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632D" w14:textId="7DD729B7" w:rsidR="00B92C6F" w:rsidRPr="00B92C6F" w:rsidRDefault="00B92C6F" w:rsidP="00B92C6F">
      <w:pPr>
        <w:pStyle w:val="Heading1"/>
        <w:numPr>
          <w:ilvl w:val="0"/>
          <w:numId w:val="0"/>
        </w:numPr>
        <w:spacing w:before="0"/>
        <w:jc w:val="center"/>
        <w:rPr>
          <w:rFonts w:eastAsia="PMingLiU"/>
          <w:lang w:eastAsia="en-US"/>
        </w:rPr>
      </w:pPr>
      <w:bookmarkStart w:id="0" w:name="_Toc469913548"/>
      <w:r>
        <w:rPr>
          <w:rFonts w:eastAsia="PMingLiU"/>
          <w:lang w:eastAsia="en-US"/>
        </w:rPr>
        <w:t>Global Call for Proposals</w:t>
      </w:r>
    </w:p>
    <w:p w14:paraId="56D92CD4" w14:textId="04BA6591" w:rsidR="00144CA7" w:rsidRPr="001D02FD" w:rsidRDefault="00144CA7" w:rsidP="00B92C6F">
      <w:pPr>
        <w:pStyle w:val="Heading1"/>
        <w:numPr>
          <w:ilvl w:val="0"/>
          <w:numId w:val="0"/>
        </w:numPr>
        <w:jc w:val="center"/>
        <w:rPr>
          <w:rFonts w:eastAsia="PMingLiU"/>
          <w:lang w:eastAsia="en-US"/>
        </w:rPr>
      </w:pPr>
      <w:r w:rsidRPr="001D02FD">
        <w:rPr>
          <w:rFonts w:eastAsia="PMingLiU"/>
          <w:lang w:eastAsia="en-US"/>
        </w:rPr>
        <w:t>Call for Submission of Capability Statements</w:t>
      </w:r>
      <w:bookmarkEnd w:id="0"/>
      <w:r w:rsidR="00B92C6F">
        <w:rPr>
          <w:rFonts w:eastAsia="PMingLiU"/>
          <w:lang w:eastAsia="en-US"/>
        </w:rPr>
        <w:t xml:space="preserve"> from SAIs and INTOSAI Bodies as Providers of Capacity Development Support</w:t>
      </w:r>
    </w:p>
    <w:p w14:paraId="1956D5E7" w14:textId="77777777" w:rsidR="008955BA" w:rsidRPr="001D02FD" w:rsidRDefault="008955BA" w:rsidP="008955BA">
      <w:pPr>
        <w:spacing w:after="160" w:line="259" w:lineRule="auto"/>
        <w:jc w:val="center"/>
        <w:rPr>
          <w:rFonts w:ascii="Calibri" w:eastAsia="PMingLiU" w:hAnsi="Calibri" w:cs="Arial"/>
          <w:b/>
          <w:bCs/>
          <w:lang w:eastAsia="zh-TW"/>
        </w:rPr>
      </w:pPr>
    </w:p>
    <w:p w14:paraId="2DE3C5B7" w14:textId="77777777" w:rsidR="008955BA" w:rsidRPr="001D02FD" w:rsidRDefault="008955BA" w:rsidP="008955BA">
      <w:pPr>
        <w:spacing w:after="160" w:line="259" w:lineRule="auto"/>
        <w:rPr>
          <w:rFonts w:ascii="Calibri" w:eastAsia="PMingLiU" w:hAnsi="Calibri" w:cs="Arial"/>
          <w:u w:val="single"/>
          <w:lang w:eastAsia="zh-TW"/>
        </w:rPr>
      </w:pPr>
      <w:r w:rsidRPr="001D02FD">
        <w:rPr>
          <w:rFonts w:ascii="Calibri" w:eastAsia="PMingLiU" w:hAnsi="Calibri" w:cs="Arial"/>
          <w:u w:val="single"/>
          <w:lang w:eastAsia="zh-TW"/>
        </w:rPr>
        <w:t>Introduction</w:t>
      </w:r>
    </w:p>
    <w:p w14:paraId="1624D779" w14:textId="77777777"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The Global Call for Proposals (GCP) is a mechanism to enable SAIs and INTOSAI bodies to put forward proposals to strengthen the capacity and performance of SAIs in developing countries. Reflecting on the results of the 2010 Global Stocktaking, indicative priorities set for the 2011 and 2013 GCPs included supporting initiatives that encourage peer-to-peer support.</w:t>
      </w:r>
    </w:p>
    <w:p w14:paraId="1E6AF634" w14:textId="20D3F695"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At the 9</w:t>
      </w:r>
      <w:r w:rsidRPr="001D02FD">
        <w:rPr>
          <w:rFonts w:ascii="Calibri" w:eastAsia="PMingLiU" w:hAnsi="Calibri" w:cs="Arial"/>
          <w:vertAlign w:val="superscript"/>
          <w:lang w:eastAsia="zh-TW"/>
        </w:rPr>
        <w:t>th</w:t>
      </w:r>
      <w:r w:rsidRPr="001D02FD">
        <w:rPr>
          <w:rFonts w:ascii="Calibri" w:eastAsia="PMingLiU" w:hAnsi="Calibri" w:cs="Arial"/>
          <w:lang w:eastAsia="zh-TW"/>
        </w:rPr>
        <w:t xml:space="preserve"> INTOSAI-Donor Steering Committee (SC) meeting</w:t>
      </w:r>
      <w:r w:rsidRPr="001D02FD">
        <w:rPr>
          <w:rFonts w:ascii="Calibri" w:eastAsia="PMingLiU" w:hAnsi="Calibri" w:cs="Arial"/>
          <w:vertAlign w:val="superscript"/>
          <w:lang w:eastAsia="zh-TW"/>
        </w:rPr>
        <w:footnoteReference w:id="1"/>
      </w:r>
      <w:r w:rsidRPr="001D02FD">
        <w:rPr>
          <w:rFonts w:ascii="Calibri" w:eastAsia="PMingLiU" w:hAnsi="Calibri" w:cs="Arial"/>
          <w:lang w:eastAsia="zh-TW"/>
        </w:rPr>
        <w:t xml:space="preserve"> participants endorsed a revised strategic direction for the GCP, including a two tier approach. Tier 2 is to provide more intensive support to the most challenged SAIs. Participants noted that INTOSAI bodies had not only the necessary skills and the credibility to provide support, but also that peer-to-peer support posed less of a threat to SAI independence, and that some donors felt uncomfortable providing or overseeing provision of support in such areas. The unique role of SAIs, with some of their activities having no parallel in the private sector, also meant there were limitations to the effectiveness of support provided by none INTOSAI providers. The SC therefore requested the GCP working group to further elaborate the GCP strategy, and to examine ways to enhance INTOSAI’s role in the delivery of country level support under</w:t>
      </w:r>
      <w:r w:rsidR="009C22AB">
        <w:rPr>
          <w:rFonts w:ascii="Calibri" w:eastAsia="PMingLiU" w:hAnsi="Calibri" w:cs="Arial"/>
          <w:lang w:eastAsia="zh-TW"/>
        </w:rPr>
        <w:t xml:space="preserve"> the</w:t>
      </w:r>
      <w:r w:rsidRPr="001D02FD">
        <w:rPr>
          <w:rFonts w:ascii="Calibri" w:eastAsia="PMingLiU" w:hAnsi="Calibri" w:cs="Arial"/>
          <w:lang w:eastAsia="zh-TW"/>
        </w:rPr>
        <w:t xml:space="preserve"> GCP, especially under tier 2. E.g. in needs assessments, supporting the development of strategic plans, developing support projects, implementing projects and monitoring, reporting and evaluation. </w:t>
      </w:r>
    </w:p>
    <w:p w14:paraId="0873FA0B" w14:textId="77777777" w:rsidR="008955BA" w:rsidRPr="001D02FD" w:rsidRDefault="008955BA" w:rsidP="008955BA">
      <w:pPr>
        <w:spacing w:after="160" w:line="259" w:lineRule="auto"/>
        <w:rPr>
          <w:rFonts w:ascii="Calibri" w:eastAsia="PMingLiU" w:hAnsi="Calibri" w:cs="Arial"/>
          <w:u w:val="single"/>
          <w:lang w:eastAsia="zh-TW"/>
        </w:rPr>
      </w:pPr>
      <w:r w:rsidRPr="001D02FD">
        <w:rPr>
          <w:rFonts w:ascii="Calibri" w:eastAsia="PMingLiU" w:hAnsi="Calibri" w:cs="Arial"/>
          <w:u w:val="single"/>
          <w:lang w:eastAsia="zh-TW"/>
        </w:rPr>
        <w:t>INTOSAI Providers of Support</w:t>
      </w:r>
    </w:p>
    <w:p w14:paraId="644C209B" w14:textId="77777777"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The 2010 Global Stocktaking report identified around 50 INTOSAI bodies (e.g. SAIs, INTOSAI regions and IDI) that considered themselves as active providers of support. However, many face restrictions in their mandate and operating procedures which limit their provision of support. They further differ regarding resources. Some receive direct funding for development activities. Some are able to mobilize in-kind staff support but require others to fund non-staff costs. Some are obliged to ensure provision of such services are done only on a full cost recovery basis. Some are allowed to bid for work against other potential service providers. Some can bid for work, but are prohibited for bidding against private sector providers. Some can work only in specific countries or regions. Many are limited to provision of support in specific languages, or to supporting SAIs that share a similar administrative heritage.</w:t>
      </w:r>
    </w:p>
    <w:p w14:paraId="578BC561" w14:textId="1122EFE5" w:rsidR="008955BA" w:rsidRPr="001D02FD" w:rsidRDefault="008955BA" w:rsidP="009E1179">
      <w:pPr>
        <w:spacing w:after="160" w:line="259" w:lineRule="auto"/>
        <w:rPr>
          <w:rFonts w:ascii="Calibri" w:eastAsia="PMingLiU" w:hAnsi="Calibri" w:cs="Arial"/>
          <w:lang w:eastAsia="zh-TW"/>
        </w:rPr>
      </w:pPr>
      <w:r w:rsidRPr="001D02FD">
        <w:rPr>
          <w:rFonts w:ascii="Calibri" w:eastAsia="PMingLiU" w:hAnsi="Calibri" w:cs="Arial"/>
          <w:lang w:eastAsia="zh-TW"/>
        </w:rPr>
        <w:t xml:space="preserve">The experience and capability of INTOSAI bodies in the provision of capacity development support also varies. Of the 50 or so bodies, some ‘Mature’ providers are set up with dedicated international departments with many years of experience in providing organizational support through long term partnerships, often funded by donors and subject to formal monitoring and evaluation processes. Other </w:t>
      </w:r>
      <w:r w:rsidRPr="001D02FD">
        <w:rPr>
          <w:rFonts w:ascii="Calibri" w:eastAsia="PMingLiU" w:hAnsi="Calibri" w:cs="Arial"/>
          <w:lang w:eastAsia="zh-TW"/>
        </w:rPr>
        <w:lastRenderedPageBreak/>
        <w:t>providers may be classed as ‘Emerging’: moving into the provision of organizational support through long term partnerships, but with more limited experience. A final category could be called ‘Ad hoc’: those that operate on a more ad hoc basis, such as the provision of individuals to deliver training courses or conduct assessments, rather than as part of a broader organizational support program. In the long term, it will be important to expand the quantity and quality of INTOSAI providers of support, for example by emerging providers partnering with mature providers.</w:t>
      </w:r>
    </w:p>
    <w:p w14:paraId="282009BC" w14:textId="77777777" w:rsidR="008955BA" w:rsidRPr="001D02FD" w:rsidRDefault="008955BA" w:rsidP="008955BA">
      <w:pPr>
        <w:spacing w:after="160" w:line="259" w:lineRule="auto"/>
        <w:rPr>
          <w:rFonts w:ascii="Calibri" w:eastAsia="PMingLiU" w:hAnsi="Calibri" w:cs="Arial"/>
          <w:u w:val="single"/>
          <w:lang w:eastAsia="zh-TW"/>
        </w:rPr>
      </w:pPr>
      <w:r w:rsidRPr="001D02FD">
        <w:rPr>
          <w:rFonts w:ascii="Calibri" w:eastAsia="PMingLiU" w:hAnsi="Calibri" w:cs="Arial"/>
          <w:u w:val="single"/>
          <w:lang w:eastAsia="zh-TW"/>
        </w:rPr>
        <w:t>Call for Capability Statements</w:t>
      </w:r>
    </w:p>
    <w:p w14:paraId="70222F8F" w14:textId="5234DE2A"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The purpose of this call for capability statements is to identify capable INTOSAI providers of support and identify what support they can provide, and what restrictions they face when entering into such support arrangements.</w:t>
      </w:r>
      <w:r w:rsidR="009E1179">
        <w:rPr>
          <w:rFonts w:ascii="Calibri" w:eastAsia="PMingLiU" w:hAnsi="Calibri" w:cs="Arial"/>
          <w:lang w:eastAsia="zh-TW"/>
        </w:rPr>
        <w:t xml:space="preserve"> These capability statements will</w:t>
      </w:r>
      <w:r w:rsidRPr="001D02FD">
        <w:rPr>
          <w:rFonts w:ascii="Calibri" w:eastAsia="PMingLiU" w:hAnsi="Calibri" w:cs="Arial"/>
          <w:lang w:eastAsia="zh-TW"/>
        </w:rPr>
        <w:t xml:space="preserve"> then be made available to donors</w:t>
      </w:r>
      <w:r w:rsidRPr="001D02FD">
        <w:rPr>
          <w:rFonts w:ascii="Calibri" w:eastAsia="PMingLiU" w:hAnsi="Calibri" w:cs="Arial"/>
          <w:vertAlign w:val="superscript"/>
          <w:lang w:eastAsia="zh-TW"/>
        </w:rPr>
        <w:footnoteReference w:id="2"/>
      </w:r>
      <w:r w:rsidRPr="001D02FD">
        <w:rPr>
          <w:rFonts w:ascii="Calibri" w:eastAsia="PMingLiU" w:hAnsi="Calibri" w:cs="Arial"/>
          <w:lang w:eastAsia="zh-TW"/>
        </w:rPr>
        <w:t xml:space="preserve"> wishing to contract an INTOSAI body to deliver support under the GCP. INTOSAI will not review, assess, rank or otherwise prioritise amongst those INTOSAI bodies submitting capability statements. Nor will INTOSAI involve itself in donor decisions regarding the selection of service providers.</w:t>
      </w:r>
    </w:p>
    <w:p w14:paraId="2A8002A0" w14:textId="794D6E61" w:rsidR="0011654E"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SAIs and INTOSAI bodies are hereby invited to submit their capability statements to the INTOSAI-Donor Secretariat (</w:t>
      </w:r>
      <w:hyperlink r:id="rId8" w:history="1">
        <w:r w:rsidRPr="001D02FD">
          <w:rPr>
            <w:rFonts w:ascii="Calibri" w:eastAsia="PMingLiU" w:hAnsi="Calibri" w:cs="Arial"/>
            <w:color w:val="0563C1"/>
            <w:u w:val="single"/>
            <w:lang w:eastAsia="zh-TW"/>
          </w:rPr>
          <w:t>INTOSAI.Donor.Secretariat@IDI.no</w:t>
        </w:r>
      </w:hyperlink>
      <w:r w:rsidRPr="001D02FD">
        <w:rPr>
          <w:rFonts w:ascii="Calibri" w:eastAsia="PMingLiU" w:hAnsi="Calibri" w:cs="Arial"/>
          <w:lang w:eastAsia="zh-TW"/>
        </w:rPr>
        <w:t xml:space="preserve">) initially by </w:t>
      </w:r>
      <w:r w:rsidRPr="001D02FD">
        <w:rPr>
          <w:rFonts w:ascii="Calibri" w:eastAsia="PMingLiU" w:hAnsi="Calibri" w:cs="Arial"/>
          <w:b/>
          <w:bCs/>
          <w:lang w:eastAsia="zh-TW"/>
        </w:rPr>
        <w:t>28 February 2017</w:t>
      </w:r>
      <w:r w:rsidRPr="001D02FD">
        <w:rPr>
          <w:rFonts w:ascii="Calibri" w:eastAsia="PMingLiU" w:hAnsi="Calibri" w:cs="Arial"/>
          <w:lang w:eastAsia="zh-TW"/>
        </w:rPr>
        <w:t>, for inclusion on the GCP webpages upon its launch. Capability Statements received after this date will be added to the GCP webpages upon receipt. Guidance on INTOSAI Capability S</w:t>
      </w:r>
      <w:r w:rsidR="00525263">
        <w:rPr>
          <w:rFonts w:ascii="Calibri" w:eastAsia="PMingLiU" w:hAnsi="Calibri" w:cs="Arial"/>
          <w:lang w:eastAsia="zh-TW"/>
        </w:rPr>
        <w:t>tatements is included below</w:t>
      </w:r>
      <w:r w:rsidRPr="001D02FD">
        <w:rPr>
          <w:rFonts w:ascii="Calibri" w:eastAsia="PMingLiU" w:hAnsi="Calibri" w:cs="Arial"/>
          <w:lang w:eastAsia="zh-TW"/>
        </w:rPr>
        <w:t>.</w:t>
      </w:r>
    </w:p>
    <w:p w14:paraId="4D3C0A43" w14:textId="77777777" w:rsidR="0011654E" w:rsidRPr="001D02FD" w:rsidRDefault="0011654E" w:rsidP="008955BA">
      <w:pPr>
        <w:spacing w:after="160" w:line="259" w:lineRule="auto"/>
        <w:rPr>
          <w:rFonts w:ascii="Calibri" w:eastAsia="PMingLiU" w:hAnsi="Calibri" w:cs="Arial"/>
          <w:lang w:eastAsia="zh-TW"/>
        </w:rPr>
      </w:pPr>
    </w:p>
    <w:p w14:paraId="50E86F32" w14:textId="77777777" w:rsidR="00B92C6F" w:rsidRDefault="00B92C6F" w:rsidP="008955BA">
      <w:pPr>
        <w:spacing w:after="160" w:line="259" w:lineRule="auto"/>
        <w:rPr>
          <w:rFonts w:ascii="Calibri" w:eastAsia="PMingLiU" w:hAnsi="Calibri" w:cs="Arial"/>
          <w:b/>
          <w:bCs/>
          <w:color w:val="1F497D" w:themeColor="text2"/>
          <w:sz w:val="24"/>
          <w:szCs w:val="24"/>
          <w:lang w:eastAsia="zh-TW"/>
        </w:rPr>
      </w:pPr>
      <w:r>
        <w:rPr>
          <w:rFonts w:ascii="Calibri" w:eastAsia="PMingLiU" w:hAnsi="Calibri" w:cs="Arial"/>
          <w:b/>
          <w:bCs/>
          <w:color w:val="1F497D" w:themeColor="text2"/>
          <w:sz w:val="24"/>
          <w:szCs w:val="24"/>
          <w:lang w:eastAsia="zh-TW"/>
        </w:rPr>
        <w:br w:type="page"/>
      </w:r>
    </w:p>
    <w:p w14:paraId="6B1F2ABD" w14:textId="6A76214D" w:rsidR="008955BA" w:rsidRPr="001D02FD" w:rsidRDefault="008955BA" w:rsidP="008955BA">
      <w:pPr>
        <w:spacing w:after="160" w:line="259" w:lineRule="auto"/>
        <w:rPr>
          <w:rFonts w:ascii="Calibri" w:eastAsia="PMingLiU" w:hAnsi="Calibri" w:cs="Arial"/>
          <w:color w:val="1F497D" w:themeColor="text2"/>
          <w:sz w:val="24"/>
          <w:szCs w:val="24"/>
          <w:lang w:eastAsia="zh-TW"/>
        </w:rPr>
      </w:pPr>
      <w:r w:rsidRPr="001D02FD">
        <w:rPr>
          <w:rFonts w:ascii="Calibri" w:eastAsia="PMingLiU" w:hAnsi="Calibri" w:cs="Arial"/>
          <w:b/>
          <w:bCs/>
          <w:color w:val="1F497D" w:themeColor="text2"/>
          <w:sz w:val="24"/>
          <w:szCs w:val="24"/>
          <w:lang w:eastAsia="zh-TW"/>
        </w:rPr>
        <w:lastRenderedPageBreak/>
        <w:t>INTOSAI Capability Statement: Guidance</w:t>
      </w:r>
    </w:p>
    <w:p w14:paraId="25B78069" w14:textId="77777777" w:rsidR="008955BA" w:rsidRPr="001D02FD" w:rsidRDefault="008955BA" w:rsidP="008955BA">
      <w:pPr>
        <w:numPr>
          <w:ilvl w:val="0"/>
          <w:numId w:val="19"/>
        </w:numPr>
        <w:spacing w:after="160" w:line="259" w:lineRule="auto"/>
        <w:contextualSpacing/>
        <w:rPr>
          <w:rFonts w:ascii="Calibri" w:eastAsia="PMingLiU" w:hAnsi="Calibri" w:cs="Arial"/>
          <w:u w:val="single"/>
          <w:lang w:eastAsia="zh-TW"/>
        </w:rPr>
      </w:pPr>
      <w:r w:rsidRPr="001D02FD">
        <w:rPr>
          <w:rFonts w:ascii="Calibri" w:eastAsia="PMingLiU" w:hAnsi="Calibri" w:cs="Arial"/>
          <w:u w:val="single"/>
          <w:lang w:eastAsia="zh-TW"/>
        </w:rPr>
        <w:t>Specifics of the SAI / INTOSAI Body as a Provider of Support</w:t>
      </w:r>
    </w:p>
    <w:p w14:paraId="0BC5F76B" w14:textId="77777777"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Please complete and include the following table to provide donors with an overview of issues relating to potential funding and contractual arrangements.</w:t>
      </w:r>
    </w:p>
    <w:tbl>
      <w:tblPr>
        <w:tblStyle w:val="TableGrid3"/>
        <w:tblW w:w="10207" w:type="dxa"/>
        <w:tblInd w:w="-289" w:type="dxa"/>
        <w:tblLook w:val="04A0" w:firstRow="1" w:lastRow="0" w:firstColumn="1" w:lastColumn="0" w:noHBand="0" w:noVBand="1"/>
      </w:tblPr>
      <w:tblGrid>
        <w:gridCol w:w="6096"/>
        <w:gridCol w:w="4111"/>
      </w:tblGrid>
      <w:tr w:rsidR="008955BA" w:rsidRPr="001D02FD" w14:paraId="7F4CB6CA" w14:textId="77777777" w:rsidTr="009E1179">
        <w:tc>
          <w:tcPr>
            <w:tcW w:w="6096" w:type="dxa"/>
            <w:shd w:val="clear" w:color="auto" w:fill="D9D9D9"/>
          </w:tcPr>
          <w:p w14:paraId="44B16AFC"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Is the body a legal entity capable of entering into contracts?</w:t>
            </w:r>
          </w:p>
        </w:tc>
        <w:tc>
          <w:tcPr>
            <w:tcW w:w="4111" w:type="dxa"/>
          </w:tcPr>
          <w:p w14:paraId="65621857" w14:textId="77777777" w:rsidR="008955BA" w:rsidRPr="001D02FD" w:rsidRDefault="008955BA" w:rsidP="008955BA">
            <w:pPr>
              <w:rPr>
                <w:rFonts w:ascii="Calibri" w:eastAsia="PMingLiU" w:hAnsi="Calibri" w:cs="Arial"/>
                <w:lang w:eastAsia="zh-TW"/>
              </w:rPr>
            </w:pPr>
          </w:p>
        </w:tc>
      </w:tr>
      <w:tr w:rsidR="008955BA" w:rsidRPr="001D02FD" w14:paraId="56E48EB5" w14:textId="77777777" w:rsidTr="009E1179">
        <w:tc>
          <w:tcPr>
            <w:tcW w:w="6096" w:type="dxa"/>
            <w:shd w:val="clear" w:color="auto" w:fill="D9D9D9"/>
          </w:tcPr>
          <w:p w14:paraId="3D0D66E2"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 xml:space="preserve">Does the body receive core funding (i.e. not linked to specific projects) that it </w:t>
            </w:r>
            <w:r w:rsidRPr="001D02FD">
              <w:rPr>
                <w:rFonts w:ascii="Calibri" w:eastAsia="PMingLiU" w:hAnsi="Calibri" w:cs="Arial"/>
                <w:i/>
                <w:iCs/>
                <w:u w:val="single"/>
                <w:lang w:eastAsia="zh-TW"/>
              </w:rPr>
              <w:t>could</w:t>
            </w:r>
            <w:r w:rsidRPr="001D02FD">
              <w:rPr>
                <w:rFonts w:ascii="Calibri" w:eastAsia="PMingLiU" w:hAnsi="Calibri" w:cs="Arial"/>
                <w:i/>
                <w:iCs/>
                <w:lang w:eastAsia="zh-TW"/>
              </w:rPr>
              <w:t xml:space="preserve"> utilise to support activities under the GCP? (If so, provide details)</w:t>
            </w:r>
          </w:p>
        </w:tc>
        <w:tc>
          <w:tcPr>
            <w:tcW w:w="4111" w:type="dxa"/>
          </w:tcPr>
          <w:p w14:paraId="4630BD8C" w14:textId="77777777" w:rsidR="008955BA" w:rsidRPr="001D02FD" w:rsidRDefault="008955BA" w:rsidP="008955BA">
            <w:pPr>
              <w:rPr>
                <w:rFonts w:ascii="Calibri" w:eastAsia="PMingLiU" w:hAnsi="Calibri" w:cs="Arial"/>
                <w:lang w:eastAsia="zh-TW"/>
              </w:rPr>
            </w:pPr>
          </w:p>
        </w:tc>
      </w:tr>
      <w:tr w:rsidR="008955BA" w:rsidRPr="001D02FD" w14:paraId="760BA61F" w14:textId="77777777" w:rsidTr="009E1179">
        <w:tc>
          <w:tcPr>
            <w:tcW w:w="6096" w:type="dxa"/>
            <w:shd w:val="clear" w:color="auto" w:fill="D9D9D9"/>
          </w:tcPr>
          <w:p w14:paraId="19439058"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Is the body able to provide its staff to support GCP activities as in-kind support? If so, please indicate possible volumes and whether short or long term.</w:t>
            </w:r>
          </w:p>
        </w:tc>
        <w:tc>
          <w:tcPr>
            <w:tcW w:w="4111" w:type="dxa"/>
          </w:tcPr>
          <w:p w14:paraId="50054A99" w14:textId="77777777" w:rsidR="008955BA" w:rsidRPr="001D02FD" w:rsidRDefault="008955BA" w:rsidP="008955BA">
            <w:pPr>
              <w:rPr>
                <w:rFonts w:ascii="Calibri" w:eastAsia="PMingLiU" w:hAnsi="Calibri" w:cs="Arial"/>
                <w:lang w:eastAsia="zh-TW"/>
              </w:rPr>
            </w:pPr>
          </w:p>
        </w:tc>
      </w:tr>
      <w:tr w:rsidR="008955BA" w:rsidRPr="001D02FD" w14:paraId="63AFE187" w14:textId="77777777" w:rsidTr="009E1179">
        <w:tc>
          <w:tcPr>
            <w:tcW w:w="6096" w:type="dxa"/>
            <w:shd w:val="clear" w:color="auto" w:fill="D9D9D9"/>
          </w:tcPr>
          <w:p w14:paraId="37F0EB99"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Is the body able to provide any other forms of in-kind support, e.g. provision of training facilities? (If so, provide details)</w:t>
            </w:r>
          </w:p>
        </w:tc>
        <w:tc>
          <w:tcPr>
            <w:tcW w:w="4111" w:type="dxa"/>
          </w:tcPr>
          <w:p w14:paraId="308B1BA2" w14:textId="77777777" w:rsidR="008955BA" w:rsidRPr="001D02FD" w:rsidRDefault="008955BA" w:rsidP="008955BA">
            <w:pPr>
              <w:rPr>
                <w:rFonts w:ascii="Calibri" w:eastAsia="PMingLiU" w:hAnsi="Calibri" w:cs="Arial"/>
                <w:lang w:eastAsia="zh-TW"/>
              </w:rPr>
            </w:pPr>
          </w:p>
        </w:tc>
      </w:tr>
      <w:tr w:rsidR="008955BA" w:rsidRPr="001D02FD" w14:paraId="276AFBBC" w14:textId="77777777" w:rsidTr="009E1179">
        <w:tc>
          <w:tcPr>
            <w:tcW w:w="6096" w:type="dxa"/>
            <w:shd w:val="clear" w:color="auto" w:fill="D9D9D9"/>
          </w:tcPr>
          <w:p w14:paraId="6D6BE36A"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Is the body required to operate on a full cost recovery basis?</w:t>
            </w:r>
            <w:r w:rsidRPr="001D02FD">
              <w:rPr>
                <w:rFonts w:ascii="Calibri" w:eastAsia="PMingLiU" w:hAnsi="Calibri" w:cs="Arial"/>
                <w:i/>
                <w:iCs/>
                <w:vertAlign w:val="superscript"/>
                <w:lang w:eastAsia="zh-TW"/>
              </w:rPr>
              <w:footnoteReference w:id="3"/>
            </w:r>
          </w:p>
        </w:tc>
        <w:tc>
          <w:tcPr>
            <w:tcW w:w="4111" w:type="dxa"/>
          </w:tcPr>
          <w:p w14:paraId="5F003E82" w14:textId="77777777" w:rsidR="008955BA" w:rsidRPr="001D02FD" w:rsidRDefault="008955BA" w:rsidP="008955BA">
            <w:pPr>
              <w:rPr>
                <w:rFonts w:ascii="Calibri" w:eastAsia="PMingLiU" w:hAnsi="Calibri" w:cs="Arial"/>
                <w:lang w:eastAsia="zh-TW"/>
              </w:rPr>
            </w:pPr>
          </w:p>
        </w:tc>
      </w:tr>
      <w:tr w:rsidR="008955BA" w:rsidRPr="001D02FD" w14:paraId="0F646357" w14:textId="77777777" w:rsidTr="009E1179">
        <w:tc>
          <w:tcPr>
            <w:tcW w:w="6096" w:type="dxa"/>
            <w:shd w:val="clear" w:color="auto" w:fill="D9D9D9"/>
          </w:tcPr>
          <w:p w14:paraId="4E483476"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Does the body have the mandate to compete for service delivery contracts against other INTOSAI providers of support?</w:t>
            </w:r>
          </w:p>
        </w:tc>
        <w:tc>
          <w:tcPr>
            <w:tcW w:w="4111" w:type="dxa"/>
          </w:tcPr>
          <w:p w14:paraId="4311728D" w14:textId="77777777" w:rsidR="008955BA" w:rsidRPr="001D02FD" w:rsidRDefault="008955BA" w:rsidP="008955BA">
            <w:pPr>
              <w:rPr>
                <w:rFonts w:ascii="Calibri" w:eastAsia="PMingLiU" w:hAnsi="Calibri" w:cs="Arial"/>
                <w:lang w:eastAsia="zh-TW"/>
              </w:rPr>
            </w:pPr>
          </w:p>
        </w:tc>
      </w:tr>
      <w:tr w:rsidR="008955BA" w:rsidRPr="001D02FD" w14:paraId="526C8040" w14:textId="77777777" w:rsidTr="009E1179">
        <w:tc>
          <w:tcPr>
            <w:tcW w:w="6096" w:type="dxa"/>
            <w:shd w:val="clear" w:color="auto" w:fill="D9D9D9"/>
          </w:tcPr>
          <w:p w14:paraId="1943CB76"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Does the body have the mandate to compete for service delivery contracts against private sector providers of support?</w:t>
            </w:r>
          </w:p>
        </w:tc>
        <w:tc>
          <w:tcPr>
            <w:tcW w:w="4111" w:type="dxa"/>
          </w:tcPr>
          <w:p w14:paraId="58E132F3" w14:textId="77777777" w:rsidR="008955BA" w:rsidRPr="001D02FD" w:rsidRDefault="008955BA" w:rsidP="008955BA">
            <w:pPr>
              <w:rPr>
                <w:rFonts w:ascii="Calibri" w:eastAsia="PMingLiU" w:hAnsi="Calibri" w:cs="Arial"/>
                <w:lang w:eastAsia="zh-TW"/>
              </w:rPr>
            </w:pPr>
          </w:p>
        </w:tc>
      </w:tr>
      <w:tr w:rsidR="008955BA" w:rsidRPr="001D02FD" w14:paraId="7130A341" w14:textId="77777777" w:rsidTr="009E1179">
        <w:tc>
          <w:tcPr>
            <w:tcW w:w="6096" w:type="dxa"/>
            <w:shd w:val="clear" w:color="auto" w:fill="D9D9D9"/>
          </w:tcPr>
          <w:p w14:paraId="2780E746"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Is the body restricted to work in specific countries or regions, or does it have specific focus countries or regions? (If so, provide details)</w:t>
            </w:r>
          </w:p>
        </w:tc>
        <w:tc>
          <w:tcPr>
            <w:tcW w:w="4111" w:type="dxa"/>
          </w:tcPr>
          <w:p w14:paraId="173541F9" w14:textId="77777777" w:rsidR="008955BA" w:rsidRPr="001D02FD" w:rsidRDefault="008955BA" w:rsidP="008955BA">
            <w:pPr>
              <w:rPr>
                <w:rFonts w:ascii="Calibri" w:eastAsia="PMingLiU" w:hAnsi="Calibri" w:cs="Arial"/>
                <w:lang w:eastAsia="zh-TW"/>
              </w:rPr>
            </w:pPr>
          </w:p>
        </w:tc>
      </w:tr>
      <w:tr w:rsidR="008955BA" w:rsidRPr="001D02FD" w14:paraId="4918AE80" w14:textId="77777777" w:rsidTr="009E1179">
        <w:tc>
          <w:tcPr>
            <w:tcW w:w="6096" w:type="dxa"/>
            <w:shd w:val="clear" w:color="auto" w:fill="D9D9D9"/>
          </w:tcPr>
          <w:p w14:paraId="71F3DE7C"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Does the body have any preference for providing support under tier 1 or tier 2?</w:t>
            </w:r>
          </w:p>
        </w:tc>
        <w:tc>
          <w:tcPr>
            <w:tcW w:w="4111" w:type="dxa"/>
          </w:tcPr>
          <w:p w14:paraId="33AB2E36" w14:textId="77777777" w:rsidR="008955BA" w:rsidRPr="001D02FD" w:rsidRDefault="008955BA" w:rsidP="008955BA">
            <w:pPr>
              <w:rPr>
                <w:rFonts w:ascii="Calibri" w:eastAsia="PMingLiU" w:hAnsi="Calibri" w:cs="Arial"/>
                <w:lang w:eastAsia="zh-TW"/>
              </w:rPr>
            </w:pPr>
          </w:p>
        </w:tc>
      </w:tr>
      <w:tr w:rsidR="008955BA" w:rsidRPr="001D02FD" w14:paraId="3DF05BF2" w14:textId="77777777" w:rsidTr="009E1179">
        <w:tc>
          <w:tcPr>
            <w:tcW w:w="6096" w:type="dxa"/>
            <w:shd w:val="clear" w:color="auto" w:fill="D9D9D9"/>
          </w:tcPr>
          <w:p w14:paraId="52EB3905"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Does the body restrict its support to countries with a specific administrative heritage or type of SAI (E.g. Court model SAIs, Parliamentary model SAIs)</w:t>
            </w:r>
          </w:p>
        </w:tc>
        <w:tc>
          <w:tcPr>
            <w:tcW w:w="4111" w:type="dxa"/>
          </w:tcPr>
          <w:p w14:paraId="24F74A76" w14:textId="77777777" w:rsidR="008955BA" w:rsidRPr="001D02FD" w:rsidRDefault="008955BA" w:rsidP="008955BA">
            <w:pPr>
              <w:rPr>
                <w:rFonts w:ascii="Calibri" w:eastAsia="PMingLiU" w:hAnsi="Calibri" w:cs="Arial"/>
                <w:lang w:eastAsia="zh-TW"/>
              </w:rPr>
            </w:pPr>
          </w:p>
        </w:tc>
      </w:tr>
      <w:tr w:rsidR="008955BA" w:rsidRPr="001D02FD" w14:paraId="44B20131" w14:textId="77777777" w:rsidTr="009E1179">
        <w:tc>
          <w:tcPr>
            <w:tcW w:w="6096" w:type="dxa"/>
            <w:shd w:val="clear" w:color="auto" w:fill="D9D9D9"/>
          </w:tcPr>
          <w:p w14:paraId="49042CE7"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Does the body have a dedicated department responsible for coordinating and implementing peer-to-peer capacity development support?</w:t>
            </w:r>
          </w:p>
        </w:tc>
        <w:tc>
          <w:tcPr>
            <w:tcW w:w="4111" w:type="dxa"/>
          </w:tcPr>
          <w:p w14:paraId="403B7987" w14:textId="77777777" w:rsidR="008955BA" w:rsidRPr="001D02FD" w:rsidRDefault="008955BA" w:rsidP="008955BA">
            <w:pPr>
              <w:rPr>
                <w:rFonts w:ascii="Calibri" w:eastAsia="PMingLiU" w:hAnsi="Calibri" w:cs="Arial"/>
                <w:lang w:eastAsia="zh-TW"/>
              </w:rPr>
            </w:pPr>
          </w:p>
        </w:tc>
      </w:tr>
      <w:tr w:rsidR="008955BA" w:rsidRPr="001D02FD" w14:paraId="4EF2BF07" w14:textId="77777777" w:rsidTr="009E1179">
        <w:tc>
          <w:tcPr>
            <w:tcW w:w="6096" w:type="dxa"/>
            <w:shd w:val="clear" w:color="auto" w:fill="D9D9D9"/>
          </w:tcPr>
          <w:p w14:paraId="7BE483C6"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In what languages can the body provide comprehensive support (I.e. respond to demand for support in a wide variety of subject areas, with a pool of possible experts in each area) or ad hoc support?</w:t>
            </w:r>
          </w:p>
        </w:tc>
        <w:tc>
          <w:tcPr>
            <w:tcW w:w="4111" w:type="dxa"/>
          </w:tcPr>
          <w:tbl>
            <w:tblPr>
              <w:tblStyle w:val="TableGrid3"/>
              <w:tblW w:w="0" w:type="auto"/>
              <w:tblLook w:val="04A0" w:firstRow="1" w:lastRow="0" w:firstColumn="1" w:lastColumn="0" w:noHBand="0" w:noVBand="1"/>
            </w:tblPr>
            <w:tblGrid>
              <w:gridCol w:w="1163"/>
              <w:gridCol w:w="1701"/>
              <w:gridCol w:w="879"/>
            </w:tblGrid>
            <w:tr w:rsidR="008955BA" w:rsidRPr="001D02FD" w14:paraId="6EFD2BF9" w14:textId="77777777" w:rsidTr="009E1179">
              <w:tc>
                <w:tcPr>
                  <w:tcW w:w="1163" w:type="dxa"/>
                </w:tcPr>
                <w:p w14:paraId="08A02E02" w14:textId="77777777" w:rsidR="008955BA" w:rsidRPr="001D02FD" w:rsidRDefault="008955BA" w:rsidP="008955BA">
                  <w:pPr>
                    <w:rPr>
                      <w:rFonts w:ascii="Calibri" w:eastAsia="PMingLiU" w:hAnsi="Calibri" w:cs="Arial"/>
                      <w:sz w:val="20"/>
                      <w:szCs w:val="20"/>
                      <w:lang w:eastAsia="zh-TW"/>
                    </w:rPr>
                  </w:pPr>
                </w:p>
              </w:tc>
              <w:tc>
                <w:tcPr>
                  <w:tcW w:w="1701" w:type="dxa"/>
                </w:tcPr>
                <w:p w14:paraId="0411A592"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Comprehensive</w:t>
                  </w:r>
                </w:p>
              </w:tc>
              <w:tc>
                <w:tcPr>
                  <w:tcW w:w="879" w:type="dxa"/>
                </w:tcPr>
                <w:p w14:paraId="34099746"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Ad Hoc</w:t>
                  </w:r>
                </w:p>
              </w:tc>
            </w:tr>
            <w:tr w:rsidR="008955BA" w:rsidRPr="001D02FD" w14:paraId="2F2A5052" w14:textId="77777777" w:rsidTr="009E1179">
              <w:tc>
                <w:tcPr>
                  <w:tcW w:w="1163" w:type="dxa"/>
                </w:tcPr>
                <w:p w14:paraId="018CDD9B"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Arabic</w:t>
                  </w:r>
                </w:p>
              </w:tc>
              <w:tc>
                <w:tcPr>
                  <w:tcW w:w="1701" w:type="dxa"/>
                </w:tcPr>
                <w:p w14:paraId="141E3763" w14:textId="77777777" w:rsidR="008955BA" w:rsidRPr="001D02FD" w:rsidRDefault="008955BA" w:rsidP="008955BA">
                  <w:pPr>
                    <w:rPr>
                      <w:rFonts w:ascii="Calibri" w:eastAsia="PMingLiU" w:hAnsi="Calibri" w:cs="Arial"/>
                      <w:sz w:val="20"/>
                      <w:szCs w:val="20"/>
                      <w:lang w:eastAsia="zh-TW"/>
                    </w:rPr>
                  </w:pPr>
                </w:p>
              </w:tc>
              <w:tc>
                <w:tcPr>
                  <w:tcW w:w="879" w:type="dxa"/>
                </w:tcPr>
                <w:p w14:paraId="663F8DA8" w14:textId="77777777" w:rsidR="008955BA" w:rsidRPr="001D02FD" w:rsidRDefault="008955BA" w:rsidP="008955BA">
                  <w:pPr>
                    <w:rPr>
                      <w:rFonts w:ascii="Calibri" w:eastAsia="PMingLiU" w:hAnsi="Calibri" w:cs="Arial"/>
                      <w:sz w:val="20"/>
                      <w:szCs w:val="20"/>
                      <w:lang w:eastAsia="zh-TW"/>
                    </w:rPr>
                  </w:pPr>
                </w:p>
              </w:tc>
            </w:tr>
            <w:tr w:rsidR="008955BA" w:rsidRPr="001D02FD" w14:paraId="6573FE5A" w14:textId="77777777" w:rsidTr="009E1179">
              <w:tc>
                <w:tcPr>
                  <w:tcW w:w="1163" w:type="dxa"/>
                </w:tcPr>
                <w:p w14:paraId="05581357"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English</w:t>
                  </w:r>
                </w:p>
              </w:tc>
              <w:tc>
                <w:tcPr>
                  <w:tcW w:w="1701" w:type="dxa"/>
                </w:tcPr>
                <w:p w14:paraId="1EEA90E7" w14:textId="77777777" w:rsidR="008955BA" w:rsidRPr="001D02FD" w:rsidRDefault="008955BA" w:rsidP="008955BA">
                  <w:pPr>
                    <w:rPr>
                      <w:rFonts w:ascii="Calibri" w:eastAsia="PMingLiU" w:hAnsi="Calibri" w:cs="Arial"/>
                      <w:sz w:val="20"/>
                      <w:szCs w:val="20"/>
                      <w:lang w:eastAsia="zh-TW"/>
                    </w:rPr>
                  </w:pPr>
                </w:p>
              </w:tc>
              <w:tc>
                <w:tcPr>
                  <w:tcW w:w="879" w:type="dxa"/>
                </w:tcPr>
                <w:p w14:paraId="27C5AC69" w14:textId="77777777" w:rsidR="008955BA" w:rsidRPr="001D02FD" w:rsidRDefault="008955BA" w:rsidP="008955BA">
                  <w:pPr>
                    <w:rPr>
                      <w:rFonts w:ascii="Calibri" w:eastAsia="PMingLiU" w:hAnsi="Calibri" w:cs="Arial"/>
                      <w:sz w:val="20"/>
                      <w:szCs w:val="20"/>
                      <w:lang w:eastAsia="zh-TW"/>
                    </w:rPr>
                  </w:pPr>
                </w:p>
              </w:tc>
            </w:tr>
            <w:tr w:rsidR="008955BA" w:rsidRPr="001D02FD" w14:paraId="3C36F6C2" w14:textId="77777777" w:rsidTr="009E1179">
              <w:tc>
                <w:tcPr>
                  <w:tcW w:w="1163" w:type="dxa"/>
                </w:tcPr>
                <w:p w14:paraId="2DF1A41B"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French</w:t>
                  </w:r>
                </w:p>
              </w:tc>
              <w:tc>
                <w:tcPr>
                  <w:tcW w:w="1701" w:type="dxa"/>
                </w:tcPr>
                <w:p w14:paraId="2A315862" w14:textId="77777777" w:rsidR="008955BA" w:rsidRPr="001D02FD" w:rsidRDefault="008955BA" w:rsidP="008955BA">
                  <w:pPr>
                    <w:rPr>
                      <w:rFonts w:ascii="Calibri" w:eastAsia="PMingLiU" w:hAnsi="Calibri" w:cs="Arial"/>
                      <w:sz w:val="20"/>
                      <w:szCs w:val="20"/>
                      <w:lang w:eastAsia="zh-TW"/>
                    </w:rPr>
                  </w:pPr>
                </w:p>
              </w:tc>
              <w:tc>
                <w:tcPr>
                  <w:tcW w:w="879" w:type="dxa"/>
                </w:tcPr>
                <w:p w14:paraId="42186066" w14:textId="77777777" w:rsidR="008955BA" w:rsidRPr="001D02FD" w:rsidRDefault="008955BA" w:rsidP="008955BA">
                  <w:pPr>
                    <w:rPr>
                      <w:rFonts w:ascii="Calibri" w:eastAsia="PMingLiU" w:hAnsi="Calibri" w:cs="Arial"/>
                      <w:sz w:val="20"/>
                      <w:szCs w:val="20"/>
                      <w:lang w:eastAsia="zh-TW"/>
                    </w:rPr>
                  </w:pPr>
                </w:p>
              </w:tc>
            </w:tr>
            <w:tr w:rsidR="008955BA" w:rsidRPr="001D02FD" w14:paraId="00BF84E2" w14:textId="77777777" w:rsidTr="009E1179">
              <w:tc>
                <w:tcPr>
                  <w:tcW w:w="1163" w:type="dxa"/>
                </w:tcPr>
                <w:p w14:paraId="23A531D1"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Portuguese</w:t>
                  </w:r>
                </w:p>
              </w:tc>
              <w:tc>
                <w:tcPr>
                  <w:tcW w:w="1701" w:type="dxa"/>
                </w:tcPr>
                <w:p w14:paraId="1374E164" w14:textId="77777777" w:rsidR="008955BA" w:rsidRPr="001D02FD" w:rsidRDefault="008955BA" w:rsidP="008955BA">
                  <w:pPr>
                    <w:rPr>
                      <w:rFonts w:ascii="Calibri" w:eastAsia="PMingLiU" w:hAnsi="Calibri" w:cs="Arial"/>
                      <w:sz w:val="20"/>
                      <w:szCs w:val="20"/>
                      <w:lang w:eastAsia="zh-TW"/>
                    </w:rPr>
                  </w:pPr>
                </w:p>
              </w:tc>
              <w:tc>
                <w:tcPr>
                  <w:tcW w:w="879" w:type="dxa"/>
                </w:tcPr>
                <w:p w14:paraId="05F7713A" w14:textId="77777777" w:rsidR="008955BA" w:rsidRPr="001D02FD" w:rsidRDefault="008955BA" w:rsidP="008955BA">
                  <w:pPr>
                    <w:rPr>
                      <w:rFonts w:ascii="Calibri" w:eastAsia="PMingLiU" w:hAnsi="Calibri" w:cs="Arial"/>
                      <w:sz w:val="20"/>
                      <w:szCs w:val="20"/>
                      <w:lang w:eastAsia="zh-TW"/>
                    </w:rPr>
                  </w:pPr>
                </w:p>
              </w:tc>
            </w:tr>
            <w:tr w:rsidR="008955BA" w:rsidRPr="001D02FD" w14:paraId="0AA02F6A" w14:textId="77777777" w:rsidTr="009E1179">
              <w:tc>
                <w:tcPr>
                  <w:tcW w:w="1163" w:type="dxa"/>
                </w:tcPr>
                <w:p w14:paraId="4E59782A"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Russian</w:t>
                  </w:r>
                </w:p>
              </w:tc>
              <w:tc>
                <w:tcPr>
                  <w:tcW w:w="1701" w:type="dxa"/>
                </w:tcPr>
                <w:p w14:paraId="5963C796" w14:textId="77777777" w:rsidR="008955BA" w:rsidRPr="001D02FD" w:rsidRDefault="008955BA" w:rsidP="008955BA">
                  <w:pPr>
                    <w:rPr>
                      <w:rFonts w:ascii="Calibri" w:eastAsia="PMingLiU" w:hAnsi="Calibri" w:cs="Arial"/>
                      <w:sz w:val="20"/>
                      <w:szCs w:val="20"/>
                      <w:lang w:eastAsia="zh-TW"/>
                    </w:rPr>
                  </w:pPr>
                </w:p>
              </w:tc>
              <w:tc>
                <w:tcPr>
                  <w:tcW w:w="879" w:type="dxa"/>
                </w:tcPr>
                <w:p w14:paraId="63ECB31C" w14:textId="77777777" w:rsidR="008955BA" w:rsidRPr="001D02FD" w:rsidRDefault="008955BA" w:rsidP="008955BA">
                  <w:pPr>
                    <w:rPr>
                      <w:rFonts w:ascii="Calibri" w:eastAsia="PMingLiU" w:hAnsi="Calibri" w:cs="Arial"/>
                      <w:sz w:val="20"/>
                      <w:szCs w:val="20"/>
                      <w:lang w:eastAsia="zh-TW"/>
                    </w:rPr>
                  </w:pPr>
                </w:p>
              </w:tc>
            </w:tr>
            <w:tr w:rsidR="008955BA" w:rsidRPr="001D02FD" w14:paraId="2EA8E1FF" w14:textId="77777777" w:rsidTr="009E1179">
              <w:tc>
                <w:tcPr>
                  <w:tcW w:w="1163" w:type="dxa"/>
                </w:tcPr>
                <w:p w14:paraId="3E479ABF" w14:textId="77777777" w:rsidR="008955BA" w:rsidRPr="001D02FD" w:rsidRDefault="008955BA" w:rsidP="008955BA">
                  <w:pPr>
                    <w:rPr>
                      <w:rFonts w:ascii="Calibri" w:eastAsia="PMingLiU" w:hAnsi="Calibri" w:cs="Arial"/>
                      <w:sz w:val="20"/>
                      <w:szCs w:val="20"/>
                      <w:lang w:eastAsia="zh-TW"/>
                    </w:rPr>
                  </w:pPr>
                  <w:r w:rsidRPr="001D02FD">
                    <w:rPr>
                      <w:rFonts w:ascii="Calibri" w:eastAsia="PMingLiU" w:hAnsi="Calibri" w:cs="Arial"/>
                      <w:sz w:val="20"/>
                      <w:szCs w:val="20"/>
                      <w:lang w:eastAsia="zh-TW"/>
                    </w:rPr>
                    <w:t>Spanish</w:t>
                  </w:r>
                </w:p>
              </w:tc>
              <w:tc>
                <w:tcPr>
                  <w:tcW w:w="1701" w:type="dxa"/>
                </w:tcPr>
                <w:p w14:paraId="5C0875CA" w14:textId="77777777" w:rsidR="008955BA" w:rsidRPr="001D02FD" w:rsidRDefault="008955BA" w:rsidP="008955BA">
                  <w:pPr>
                    <w:rPr>
                      <w:rFonts w:ascii="Calibri" w:eastAsia="PMingLiU" w:hAnsi="Calibri" w:cs="Arial"/>
                      <w:sz w:val="20"/>
                      <w:szCs w:val="20"/>
                      <w:lang w:eastAsia="zh-TW"/>
                    </w:rPr>
                  </w:pPr>
                </w:p>
              </w:tc>
              <w:tc>
                <w:tcPr>
                  <w:tcW w:w="879" w:type="dxa"/>
                </w:tcPr>
                <w:p w14:paraId="4B9BAF82" w14:textId="77777777" w:rsidR="008955BA" w:rsidRPr="001D02FD" w:rsidRDefault="008955BA" w:rsidP="008955BA">
                  <w:pPr>
                    <w:rPr>
                      <w:rFonts w:ascii="Calibri" w:eastAsia="PMingLiU" w:hAnsi="Calibri" w:cs="Arial"/>
                      <w:sz w:val="20"/>
                      <w:szCs w:val="20"/>
                      <w:lang w:eastAsia="zh-TW"/>
                    </w:rPr>
                  </w:pPr>
                </w:p>
              </w:tc>
            </w:tr>
            <w:tr w:rsidR="008955BA" w:rsidRPr="001D02FD" w14:paraId="3E5A1D52" w14:textId="77777777" w:rsidTr="009E1179">
              <w:tc>
                <w:tcPr>
                  <w:tcW w:w="1163" w:type="dxa"/>
                </w:tcPr>
                <w:p w14:paraId="412ECE14" w14:textId="01EAE8ED" w:rsidR="008955BA" w:rsidRPr="001D02FD" w:rsidRDefault="008955BA" w:rsidP="009E1179">
                  <w:pPr>
                    <w:rPr>
                      <w:rFonts w:ascii="Calibri" w:eastAsia="PMingLiU" w:hAnsi="Calibri" w:cs="Arial"/>
                      <w:sz w:val="20"/>
                      <w:szCs w:val="20"/>
                      <w:lang w:eastAsia="zh-TW"/>
                    </w:rPr>
                  </w:pPr>
                  <w:r w:rsidRPr="001D02FD">
                    <w:rPr>
                      <w:rFonts w:ascii="Calibri" w:eastAsia="PMingLiU" w:hAnsi="Calibri" w:cs="Arial"/>
                      <w:sz w:val="20"/>
                      <w:szCs w:val="20"/>
                      <w:lang w:eastAsia="zh-TW"/>
                    </w:rPr>
                    <w:t xml:space="preserve">Other: </w:t>
                  </w:r>
                  <w:r w:rsidRPr="001D02FD">
                    <w:rPr>
                      <w:rFonts w:ascii="Calibri" w:eastAsia="PMingLiU" w:hAnsi="Calibri" w:cs="Arial"/>
                      <w:sz w:val="16"/>
                      <w:szCs w:val="16"/>
                      <w:lang w:eastAsia="zh-TW"/>
                    </w:rPr>
                    <w:t>(Please state)</w:t>
                  </w:r>
                </w:p>
              </w:tc>
              <w:tc>
                <w:tcPr>
                  <w:tcW w:w="1701" w:type="dxa"/>
                </w:tcPr>
                <w:p w14:paraId="3BA4AB82" w14:textId="77777777" w:rsidR="008955BA" w:rsidRPr="001D02FD" w:rsidRDefault="008955BA" w:rsidP="008955BA">
                  <w:pPr>
                    <w:rPr>
                      <w:rFonts w:ascii="Calibri" w:eastAsia="PMingLiU" w:hAnsi="Calibri" w:cs="Arial"/>
                      <w:sz w:val="20"/>
                      <w:szCs w:val="20"/>
                      <w:lang w:eastAsia="zh-TW"/>
                    </w:rPr>
                  </w:pPr>
                </w:p>
              </w:tc>
              <w:tc>
                <w:tcPr>
                  <w:tcW w:w="879" w:type="dxa"/>
                </w:tcPr>
                <w:p w14:paraId="375476B0" w14:textId="77777777" w:rsidR="008955BA" w:rsidRPr="001D02FD" w:rsidRDefault="008955BA" w:rsidP="008955BA">
                  <w:pPr>
                    <w:rPr>
                      <w:rFonts w:ascii="Calibri" w:eastAsia="PMingLiU" w:hAnsi="Calibri" w:cs="Arial"/>
                      <w:sz w:val="20"/>
                      <w:szCs w:val="20"/>
                      <w:lang w:eastAsia="zh-TW"/>
                    </w:rPr>
                  </w:pPr>
                </w:p>
              </w:tc>
            </w:tr>
          </w:tbl>
          <w:p w14:paraId="2223B566" w14:textId="77777777" w:rsidR="008955BA" w:rsidRPr="001D02FD" w:rsidRDefault="008955BA" w:rsidP="008955BA">
            <w:pPr>
              <w:rPr>
                <w:rFonts w:ascii="Calibri" w:eastAsia="PMingLiU" w:hAnsi="Calibri" w:cs="Arial"/>
                <w:lang w:eastAsia="zh-TW"/>
              </w:rPr>
            </w:pPr>
          </w:p>
        </w:tc>
      </w:tr>
      <w:tr w:rsidR="008955BA" w:rsidRPr="001D02FD" w14:paraId="5E0B734F" w14:textId="77777777" w:rsidTr="009E1179">
        <w:tc>
          <w:tcPr>
            <w:tcW w:w="6096" w:type="dxa"/>
            <w:shd w:val="clear" w:color="auto" w:fill="D9D9D9"/>
          </w:tcPr>
          <w:p w14:paraId="5197597E"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Would the body be willing to act as the lead responsible body for provision of long-term support under the GCP?</w:t>
            </w:r>
          </w:p>
        </w:tc>
        <w:tc>
          <w:tcPr>
            <w:tcW w:w="4111" w:type="dxa"/>
          </w:tcPr>
          <w:p w14:paraId="36510A78" w14:textId="77777777" w:rsidR="008955BA" w:rsidRPr="001D02FD" w:rsidRDefault="008955BA" w:rsidP="008955BA">
            <w:pPr>
              <w:rPr>
                <w:rFonts w:ascii="Calibri" w:eastAsia="PMingLiU" w:hAnsi="Calibri" w:cs="Arial"/>
                <w:sz w:val="20"/>
                <w:szCs w:val="20"/>
                <w:lang w:eastAsia="zh-TW"/>
              </w:rPr>
            </w:pPr>
          </w:p>
        </w:tc>
      </w:tr>
      <w:tr w:rsidR="008955BA" w:rsidRPr="001D02FD" w14:paraId="10CD0DC5" w14:textId="77777777" w:rsidTr="009E1179">
        <w:tc>
          <w:tcPr>
            <w:tcW w:w="6096" w:type="dxa"/>
            <w:shd w:val="clear" w:color="auto" w:fill="D9D9D9"/>
          </w:tcPr>
          <w:p w14:paraId="7853961B" w14:textId="77777777"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lastRenderedPageBreak/>
              <w:t>Would the body be interested in taking on a supporting role for provision of support, in partnership with another SAI / INTOSAI body which acts as the lead responsible body? (E.g. an emerging provider partnering with a mature provider).</w:t>
            </w:r>
          </w:p>
        </w:tc>
        <w:tc>
          <w:tcPr>
            <w:tcW w:w="4111" w:type="dxa"/>
          </w:tcPr>
          <w:p w14:paraId="39B2860A" w14:textId="77777777" w:rsidR="008955BA" w:rsidRPr="001D02FD" w:rsidRDefault="008955BA" w:rsidP="008955BA">
            <w:pPr>
              <w:rPr>
                <w:rFonts w:ascii="Calibri" w:eastAsia="PMingLiU" w:hAnsi="Calibri" w:cs="Arial"/>
                <w:sz w:val="20"/>
                <w:szCs w:val="20"/>
                <w:lang w:eastAsia="zh-TW"/>
              </w:rPr>
            </w:pPr>
          </w:p>
        </w:tc>
      </w:tr>
      <w:tr w:rsidR="00622442" w:rsidRPr="001D02FD" w14:paraId="48D7F238" w14:textId="77777777" w:rsidTr="009E1179">
        <w:tc>
          <w:tcPr>
            <w:tcW w:w="6096" w:type="dxa"/>
            <w:shd w:val="clear" w:color="auto" w:fill="D9D9D9"/>
          </w:tcPr>
          <w:p w14:paraId="4A5B3440" w14:textId="5F414BD2" w:rsidR="00622442" w:rsidRPr="001D02FD" w:rsidRDefault="00622442" w:rsidP="008955BA">
            <w:pPr>
              <w:numPr>
                <w:ilvl w:val="0"/>
                <w:numId w:val="20"/>
              </w:numPr>
              <w:contextualSpacing/>
              <w:rPr>
                <w:rFonts w:ascii="Calibri" w:eastAsia="PMingLiU" w:hAnsi="Calibri" w:cs="Arial"/>
                <w:i/>
                <w:iCs/>
                <w:lang w:eastAsia="zh-TW"/>
              </w:rPr>
            </w:pPr>
            <w:r>
              <w:rPr>
                <w:rFonts w:ascii="Calibri" w:eastAsia="PMingLiU" w:hAnsi="Calibri" w:cs="Arial"/>
                <w:i/>
                <w:iCs/>
                <w:lang w:eastAsia="zh-TW"/>
              </w:rPr>
              <w:t>In order to supp</w:t>
            </w:r>
            <w:r w:rsidR="00254132">
              <w:rPr>
                <w:rFonts w:ascii="Calibri" w:eastAsia="PMingLiU" w:hAnsi="Calibri" w:cs="Arial"/>
                <w:i/>
                <w:iCs/>
                <w:lang w:eastAsia="zh-TW"/>
              </w:rPr>
              <w:t>ort a capacity building project</w:t>
            </w:r>
            <w:r>
              <w:rPr>
                <w:rFonts w:ascii="Calibri" w:eastAsia="PMingLiU" w:hAnsi="Calibri" w:cs="Arial"/>
                <w:i/>
                <w:iCs/>
                <w:lang w:eastAsia="zh-TW"/>
              </w:rPr>
              <w:t xml:space="preserve"> in a peer SAI, how long in advance does this need to be planned to incorporate it into the SAI’s annual work plan</w:t>
            </w:r>
            <w:r w:rsidR="009E1179">
              <w:rPr>
                <w:rFonts w:ascii="Calibri" w:eastAsia="PMingLiU" w:hAnsi="Calibri" w:cs="Arial"/>
                <w:i/>
                <w:iCs/>
                <w:lang w:eastAsia="zh-TW"/>
              </w:rPr>
              <w:t>?</w:t>
            </w:r>
          </w:p>
        </w:tc>
        <w:tc>
          <w:tcPr>
            <w:tcW w:w="4111" w:type="dxa"/>
          </w:tcPr>
          <w:p w14:paraId="27F04D73" w14:textId="1A2392D5" w:rsidR="00622442" w:rsidRPr="001D02FD" w:rsidRDefault="00622442" w:rsidP="008955BA">
            <w:pPr>
              <w:rPr>
                <w:rFonts w:ascii="Calibri" w:eastAsia="PMingLiU" w:hAnsi="Calibri" w:cs="Arial"/>
                <w:sz w:val="20"/>
                <w:szCs w:val="20"/>
                <w:lang w:eastAsia="zh-TW"/>
              </w:rPr>
            </w:pPr>
            <w:r w:rsidRPr="00622442">
              <w:rPr>
                <w:rFonts w:ascii="Calibri" w:eastAsia="PMingLiU" w:hAnsi="Calibri" w:cs="Arial"/>
                <w:sz w:val="20"/>
                <w:szCs w:val="20"/>
                <w:lang w:eastAsia="zh-TW"/>
              </w:rPr>
              <w:tab/>
            </w:r>
          </w:p>
        </w:tc>
      </w:tr>
      <w:tr w:rsidR="008955BA" w:rsidRPr="001D02FD" w14:paraId="41CA39FF" w14:textId="77777777" w:rsidTr="009E1179">
        <w:tc>
          <w:tcPr>
            <w:tcW w:w="6096" w:type="dxa"/>
            <w:shd w:val="clear" w:color="auto" w:fill="D9D9D9"/>
          </w:tcPr>
          <w:p w14:paraId="2595F3C4" w14:textId="67069B51" w:rsidR="008955BA" w:rsidRPr="001D02FD" w:rsidRDefault="008955BA" w:rsidP="008955BA">
            <w:pPr>
              <w:numPr>
                <w:ilvl w:val="0"/>
                <w:numId w:val="20"/>
              </w:numPr>
              <w:contextualSpacing/>
              <w:rPr>
                <w:rFonts w:ascii="Calibri" w:eastAsia="PMingLiU" w:hAnsi="Calibri" w:cs="Arial"/>
                <w:i/>
                <w:iCs/>
                <w:lang w:eastAsia="zh-TW"/>
              </w:rPr>
            </w:pPr>
            <w:r w:rsidRPr="001D02FD">
              <w:rPr>
                <w:rFonts w:ascii="Calibri" w:eastAsia="PMingLiU" w:hAnsi="Calibri" w:cs="Arial"/>
                <w:i/>
                <w:iCs/>
                <w:lang w:eastAsia="zh-TW"/>
              </w:rPr>
              <w:t>Please include any additional information relating to the body as a potential provider of support to initiatives under the GCP</w:t>
            </w:r>
            <w:r w:rsidR="009E1179">
              <w:rPr>
                <w:rFonts w:ascii="Calibri" w:eastAsia="PMingLiU" w:hAnsi="Calibri" w:cs="Arial"/>
                <w:i/>
                <w:iCs/>
                <w:lang w:eastAsia="zh-TW"/>
              </w:rPr>
              <w:t>.</w:t>
            </w:r>
          </w:p>
        </w:tc>
        <w:tc>
          <w:tcPr>
            <w:tcW w:w="4111" w:type="dxa"/>
          </w:tcPr>
          <w:p w14:paraId="04B57EB3" w14:textId="77777777" w:rsidR="008955BA" w:rsidRPr="001D02FD" w:rsidRDefault="008955BA" w:rsidP="008955BA">
            <w:pPr>
              <w:rPr>
                <w:rFonts w:ascii="Calibri" w:eastAsia="PMingLiU" w:hAnsi="Calibri" w:cs="Arial"/>
                <w:sz w:val="20"/>
                <w:szCs w:val="20"/>
                <w:lang w:eastAsia="zh-TW"/>
              </w:rPr>
            </w:pPr>
          </w:p>
        </w:tc>
      </w:tr>
    </w:tbl>
    <w:p w14:paraId="3DA0C841" w14:textId="5C2F2E4B" w:rsidR="001D02FD" w:rsidRPr="001D02FD" w:rsidRDefault="00B92C6F" w:rsidP="00B92C6F">
      <w:pPr>
        <w:spacing w:before="240" w:after="160" w:line="259" w:lineRule="auto"/>
        <w:ind w:left="360"/>
        <w:contextualSpacing/>
        <w:rPr>
          <w:rFonts w:ascii="Calibri" w:eastAsia="PMingLiU" w:hAnsi="Calibri" w:cs="Arial"/>
          <w:u w:val="single"/>
          <w:lang w:eastAsia="zh-TW"/>
        </w:rPr>
      </w:pPr>
      <w:r>
        <w:rPr>
          <w:rFonts w:ascii="Calibri" w:eastAsia="PMingLiU" w:hAnsi="Calibri" w:cs="Arial"/>
          <w:u w:val="single"/>
          <w:lang w:eastAsia="zh-TW"/>
        </w:rPr>
        <w:br w:type="page"/>
      </w:r>
    </w:p>
    <w:p w14:paraId="061FC27C" w14:textId="77777777" w:rsidR="008955BA" w:rsidRPr="001D02FD" w:rsidRDefault="008955BA" w:rsidP="008955BA">
      <w:pPr>
        <w:numPr>
          <w:ilvl w:val="0"/>
          <w:numId w:val="19"/>
        </w:numPr>
        <w:spacing w:before="240" w:after="160" w:line="259" w:lineRule="auto"/>
        <w:contextualSpacing/>
        <w:rPr>
          <w:rFonts w:ascii="Calibri" w:eastAsia="PMingLiU" w:hAnsi="Calibri" w:cs="Arial"/>
          <w:u w:val="single"/>
          <w:lang w:eastAsia="zh-TW"/>
        </w:rPr>
      </w:pPr>
      <w:r w:rsidRPr="001D02FD">
        <w:rPr>
          <w:rFonts w:ascii="Calibri" w:eastAsia="PMingLiU" w:hAnsi="Calibri" w:cs="Arial"/>
          <w:u w:val="single"/>
          <w:lang w:eastAsia="zh-TW"/>
        </w:rPr>
        <w:lastRenderedPageBreak/>
        <w:t>Generic Contents of a Capability Statement</w:t>
      </w:r>
    </w:p>
    <w:p w14:paraId="0B74B02B" w14:textId="77777777" w:rsidR="008955BA" w:rsidRPr="001D02FD" w:rsidRDefault="008955BA" w:rsidP="008955BA">
      <w:pPr>
        <w:spacing w:after="160" w:line="259" w:lineRule="auto"/>
        <w:rPr>
          <w:rFonts w:ascii="Calibri" w:eastAsia="PMingLiU" w:hAnsi="Calibri" w:cs="Arial"/>
          <w:lang w:eastAsia="zh-TW"/>
        </w:rPr>
      </w:pPr>
      <w:r w:rsidRPr="001D02FD">
        <w:rPr>
          <w:rFonts w:ascii="Calibri" w:eastAsia="PMingLiU" w:hAnsi="Calibri" w:cs="Arial"/>
          <w:lang w:eastAsia="zh-TW"/>
        </w:rPr>
        <w:t>Where available, SAIs and INTOSAI bodies should submit their existing capability statements (with the table in section A above either included or attached). For bodies which do not yet have a capability statement, such documents usually include the following:</w:t>
      </w:r>
    </w:p>
    <w:p w14:paraId="1697200A" w14:textId="515059E2" w:rsidR="008955BA" w:rsidRPr="001D02FD" w:rsidRDefault="008955BA" w:rsidP="008955BA">
      <w:pPr>
        <w:numPr>
          <w:ilvl w:val="0"/>
          <w:numId w:val="21"/>
        </w:numPr>
        <w:spacing w:after="160" w:line="259" w:lineRule="auto"/>
        <w:contextualSpacing/>
        <w:rPr>
          <w:rFonts w:ascii="Calibri" w:eastAsia="PMingLiU" w:hAnsi="Calibri" w:cs="Arial"/>
          <w:lang w:eastAsia="zh-TW"/>
        </w:rPr>
      </w:pPr>
      <w:r w:rsidRPr="001D02FD">
        <w:rPr>
          <w:rFonts w:ascii="Calibri" w:eastAsia="PMingLiU" w:hAnsi="Calibri" w:cs="Arial"/>
          <w:b/>
          <w:bCs/>
          <w:lang w:eastAsia="zh-TW"/>
        </w:rPr>
        <w:t>Short description of the organisation</w:t>
      </w:r>
      <w:r w:rsidRPr="001D02FD">
        <w:rPr>
          <w:rFonts w:ascii="Calibri" w:eastAsia="PMingLiU" w:hAnsi="Calibri" w:cs="Arial"/>
          <w:lang w:eastAsia="zh-TW"/>
        </w:rPr>
        <w:t xml:space="preserve"> (often entitled ‘About Us’), with a specific focus on its ro</w:t>
      </w:r>
      <w:r w:rsidR="00210915">
        <w:rPr>
          <w:rFonts w:ascii="Calibri" w:eastAsia="PMingLiU" w:hAnsi="Calibri" w:cs="Arial"/>
          <w:lang w:eastAsia="zh-TW"/>
        </w:rPr>
        <w:t>le as</w:t>
      </w:r>
      <w:r w:rsidRPr="001D02FD">
        <w:rPr>
          <w:rFonts w:ascii="Calibri" w:eastAsia="PMingLiU" w:hAnsi="Calibri" w:cs="Arial"/>
          <w:lang w:eastAsia="zh-TW"/>
        </w:rPr>
        <w:t xml:space="preserve"> a provider of capacity development support</w:t>
      </w:r>
    </w:p>
    <w:p w14:paraId="3EB4DEDF" w14:textId="77777777" w:rsidR="008955BA" w:rsidRPr="001D02FD" w:rsidRDefault="008955BA" w:rsidP="008955BA">
      <w:pPr>
        <w:spacing w:after="160" w:line="259" w:lineRule="auto"/>
        <w:ind w:left="720"/>
        <w:contextualSpacing/>
        <w:rPr>
          <w:rFonts w:ascii="Calibri" w:eastAsia="PMingLiU" w:hAnsi="Calibri" w:cs="Arial"/>
          <w:lang w:eastAsia="zh-TW"/>
        </w:rPr>
      </w:pPr>
    </w:p>
    <w:p w14:paraId="3BD6F68A" w14:textId="77777777" w:rsidR="008955BA" w:rsidRPr="001D02FD" w:rsidRDefault="008955BA" w:rsidP="008955BA">
      <w:pPr>
        <w:numPr>
          <w:ilvl w:val="0"/>
          <w:numId w:val="21"/>
        </w:numPr>
        <w:spacing w:after="0" w:line="259" w:lineRule="auto"/>
        <w:contextualSpacing/>
        <w:rPr>
          <w:rFonts w:ascii="Calibri" w:eastAsia="PMingLiU" w:hAnsi="Calibri" w:cs="Arial"/>
          <w:lang w:eastAsia="zh-TW"/>
        </w:rPr>
      </w:pPr>
      <w:r w:rsidRPr="001D02FD">
        <w:rPr>
          <w:rFonts w:ascii="Calibri" w:eastAsia="PMingLiU" w:hAnsi="Calibri" w:cs="Arial"/>
          <w:b/>
          <w:bCs/>
          <w:lang w:eastAsia="zh-TW"/>
        </w:rPr>
        <w:t>Core areas of capacity development support offered</w:t>
      </w:r>
      <w:r w:rsidRPr="001D02FD">
        <w:rPr>
          <w:rFonts w:ascii="Calibri" w:eastAsia="PMingLiU" w:hAnsi="Calibri" w:cs="Arial"/>
          <w:lang w:eastAsia="zh-TW"/>
        </w:rPr>
        <w:t>, including both technical areas as well as generic and soft skills, e.g.</w:t>
      </w:r>
    </w:p>
    <w:tbl>
      <w:tblPr>
        <w:tblStyle w:val="TableGrid3"/>
        <w:tblW w:w="0" w:type="auto"/>
        <w:tblInd w:w="720" w:type="dxa"/>
        <w:tblLook w:val="04A0" w:firstRow="1" w:lastRow="0" w:firstColumn="1" w:lastColumn="0" w:noHBand="0" w:noVBand="1"/>
      </w:tblPr>
      <w:tblGrid>
        <w:gridCol w:w="4170"/>
        <w:gridCol w:w="4172"/>
      </w:tblGrid>
      <w:tr w:rsidR="008955BA" w:rsidRPr="001D02FD" w14:paraId="3509017E" w14:textId="77777777" w:rsidTr="008955BA">
        <w:tc>
          <w:tcPr>
            <w:tcW w:w="4170" w:type="dxa"/>
            <w:shd w:val="clear" w:color="auto" w:fill="D9D9D9"/>
          </w:tcPr>
          <w:p w14:paraId="40BCEAB1" w14:textId="77777777" w:rsidR="008955BA" w:rsidRPr="001D02FD" w:rsidRDefault="008955BA" w:rsidP="008955BA">
            <w:pPr>
              <w:contextualSpacing/>
              <w:rPr>
                <w:rFonts w:ascii="Calibri" w:eastAsia="PMingLiU" w:hAnsi="Calibri" w:cs="Arial"/>
                <w:b/>
                <w:bCs/>
                <w:sz w:val="20"/>
                <w:szCs w:val="20"/>
                <w:lang w:eastAsia="zh-TW"/>
              </w:rPr>
            </w:pPr>
            <w:r w:rsidRPr="001D02FD">
              <w:rPr>
                <w:rFonts w:ascii="Calibri" w:eastAsia="PMingLiU" w:hAnsi="Calibri" w:cs="Arial"/>
                <w:b/>
                <w:bCs/>
                <w:sz w:val="20"/>
                <w:szCs w:val="20"/>
                <w:lang w:eastAsia="zh-TW"/>
              </w:rPr>
              <w:t>Technical Areas</w:t>
            </w:r>
          </w:p>
        </w:tc>
        <w:tc>
          <w:tcPr>
            <w:tcW w:w="4172" w:type="dxa"/>
            <w:shd w:val="clear" w:color="auto" w:fill="D9D9D9"/>
          </w:tcPr>
          <w:p w14:paraId="2A846AFC" w14:textId="77777777" w:rsidR="008955BA" w:rsidRPr="001D02FD" w:rsidRDefault="008955BA" w:rsidP="008955BA">
            <w:pPr>
              <w:contextualSpacing/>
              <w:rPr>
                <w:rFonts w:ascii="Calibri" w:eastAsia="PMingLiU" w:hAnsi="Calibri" w:cs="Arial"/>
                <w:b/>
                <w:bCs/>
                <w:sz w:val="20"/>
                <w:szCs w:val="20"/>
                <w:lang w:eastAsia="zh-TW"/>
              </w:rPr>
            </w:pPr>
            <w:r w:rsidRPr="001D02FD">
              <w:rPr>
                <w:rFonts w:ascii="Calibri" w:eastAsia="PMingLiU" w:hAnsi="Calibri" w:cs="Arial"/>
                <w:b/>
                <w:bCs/>
                <w:sz w:val="20"/>
                <w:szCs w:val="20"/>
                <w:lang w:eastAsia="zh-TW"/>
              </w:rPr>
              <w:t>Generic and Soft Skills</w:t>
            </w:r>
          </w:p>
        </w:tc>
      </w:tr>
      <w:tr w:rsidR="008955BA" w:rsidRPr="001D02FD" w14:paraId="5E882FA1" w14:textId="77777777" w:rsidTr="0027020F">
        <w:tc>
          <w:tcPr>
            <w:tcW w:w="4170" w:type="dxa"/>
          </w:tcPr>
          <w:p w14:paraId="358AFE3D" w14:textId="77777777"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Independence and Legal Framework</w:t>
            </w:r>
          </w:p>
        </w:tc>
        <w:tc>
          <w:tcPr>
            <w:tcW w:w="4172" w:type="dxa"/>
          </w:tcPr>
          <w:p w14:paraId="30483E3B" w14:textId="77777777"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Facilitation Techniques</w:t>
            </w:r>
          </w:p>
        </w:tc>
      </w:tr>
      <w:tr w:rsidR="008955BA" w:rsidRPr="001D02FD" w14:paraId="204F0B4A" w14:textId="77777777" w:rsidTr="0027020F">
        <w:tc>
          <w:tcPr>
            <w:tcW w:w="4170" w:type="dxa"/>
          </w:tcPr>
          <w:p w14:paraId="2998174B" w14:textId="04173D5F"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Internal governance and ethics (inc</w:t>
            </w:r>
            <w:r w:rsidR="00A7618C">
              <w:rPr>
                <w:rFonts w:ascii="Calibri" w:eastAsia="PMingLiU" w:hAnsi="Calibri" w:cs="Arial"/>
                <w:sz w:val="20"/>
                <w:szCs w:val="20"/>
                <w:lang w:eastAsia="zh-TW"/>
              </w:rPr>
              <w:t>luding</w:t>
            </w:r>
            <w:r w:rsidRPr="001D02FD">
              <w:rPr>
                <w:rFonts w:ascii="Calibri" w:eastAsia="PMingLiU" w:hAnsi="Calibri" w:cs="Arial"/>
                <w:sz w:val="20"/>
                <w:szCs w:val="20"/>
                <w:lang w:eastAsia="zh-TW"/>
              </w:rPr>
              <w:t xml:space="preserve"> strategic planning)</w:t>
            </w:r>
          </w:p>
        </w:tc>
        <w:tc>
          <w:tcPr>
            <w:tcW w:w="4172" w:type="dxa"/>
          </w:tcPr>
          <w:p w14:paraId="4AC26FFD" w14:textId="77777777"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Change Management</w:t>
            </w:r>
          </w:p>
        </w:tc>
      </w:tr>
      <w:tr w:rsidR="008955BA" w:rsidRPr="001D02FD" w14:paraId="0922BE55" w14:textId="77777777" w:rsidTr="0027020F">
        <w:tc>
          <w:tcPr>
            <w:tcW w:w="4170" w:type="dxa"/>
          </w:tcPr>
          <w:p w14:paraId="1370C936" w14:textId="77777777" w:rsidR="008955BA" w:rsidRPr="001D02FD" w:rsidRDefault="008955BA" w:rsidP="008955BA">
            <w:pPr>
              <w:tabs>
                <w:tab w:val="left" w:pos="1365"/>
              </w:tabs>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SAI PMF or other Organisational Level Performance Assessments</w:t>
            </w:r>
          </w:p>
        </w:tc>
        <w:tc>
          <w:tcPr>
            <w:tcW w:w="4172" w:type="dxa"/>
          </w:tcPr>
          <w:p w14:paraId="68E3E05A" w14:textId="77777777"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 xml:space="preserve">Organisational Reviews </w:t>
            </w:r>
          </w:p>
        </w:tc>
      </w:tr>
      <w:tr w:rsidR="008955BA" w:rsidRPr="001D02FD" w14:paraId="5861695D" w14:textId="77777777" w:rsidTr="0027020F">
        <w:tc>
          <w:tcPr>
            <w:tcW w:w="4170" w:type="dxa"/>
          </w:tcPr>
          <w:p w14:paraId="14EC69FF" w14:textId="6F339928" w:rsidR="008955BA" w:rsidRPr="001D02FD" w:rsidRDefault="00210915" w:rsidP="008955BA">
            <w:pPr>
              <w:contextualSpacing/>
              <w:rPr>
                <w:rFonts w:ascii="Calibri" w:eastAsia="PMingLiU" w:hAnsi="Calibri" w:cs="Arial"/>
                <w:sz w:val="20"/>
                <w:szCs w:val="20"/>
                <w:lang w:eastAsia="zh-TW"/>
              </w:rPr>
            </w:pPr>
            <w:r>
              <w:rPr>
                <w:rFonts w:ascii="Calibri" w:eastAsia="PMingLiU" w:hAnsi="Calibri" w:cs="Arial"/>
                <w:sz w:val="20"/>
                <w:szCs w:val="20"/>
                <w:lang w:eastAsia="zh-TW"/>
              </w:rPr>
              <w:t>ISSAI Implementation*</w:t>
            </w:r>
          </w:p>
        </w:tc>
        <w:tc>
          <w:tcPr>
            <w:tcW w:w="4172" w:type="dxa"/>
          </w:tcPr>
          <w:p w14:paraId="4CAB0812" w14:textId="77777777" w:rsidR="008955BA" w:rsidRPr="001D02FD" w:rsidRDefault="008955BA" w:rsidP="008955BA">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IT project implementation</w:t>
            </w:r>
          </w:p>
        </w:tc>
      </w:tr>
      <w:tr w:rsidR="00210915" w:rsidRPr="001D02FD" w14:paraId="46213BB0" w14:textId="77777777" w:rsidTr="0027020F">
        <w:tc>
          <w:tcPr>
            <w:tcW w:w="4170" w:type="dxa"/>
          </w:tcPr>
          <w:p w14:paraId="2C13F1EC" w14:textId="56182DBC" w:rsidR="00210915" w:rsidRPr="00210915" w:rsidRDefault="00210915" w:rsidP="00210915">
            <w:pPr>
              <w:pStyle w:val="ListParagraph"/>
              <w:numPr>
                <w:ilvl w:val="0"/>
                <w:numId w:val="23"/>
              </w:numPr>
              <w:rPr>
                <w:rFonts w:ascii="Calibri" w:eastAsia="PMingLiU" w:hAnsi="Calibri" w:cs="Arial"/>
                <w:sz w:val="20"/>
                <w:szCs w:val="20"/>
                <w:lang w:eastAsia="zh-TW"/>
              </w:rPr>
            </w:pPr>
            <w:r w:rsidRPr="00210915">
              <w:rPr>
                <w:rFonts w:ascii="Calibri" w:eastAsia="PMingLiU" w:hAnsi="Calibri" w:cs="Arial"/>
                <w:sz w:val="20"/>
                <w:szCs w:val="20"/>
                <w:lang w:eastAsia="zh-TW"/>
              </w:rPr>
              <w:t>Financial Audit</w:t>
            </w:r>
          </w:p>
        </w:tc>
        <w:tc>
          <w:tcPr>
            <w:tcW w:w="4172" w:type="dxa"/>
          </w:tcPr>
          <w:p w14:paraId="1434BC1C"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1160DF04" w14:textId="77777777" w:rsidTr="0027020F">
        <w:tc>
          <w:tcPr>
            <w:tcW w:w="4170" w:type="dxa"/>
          </w:tcPr>
          <w:p w14:paraId="03FBADA7" w14:textId="789F583D" w:rsidR="00210915" w:rsidRPr="00210915" w:rsidRDefault="00210915" w:rsidP="00210915">
            <w:pPr>
              <w:pStyle w:val="ListParagraph"/>
              <w:numPr>
                <w:ilvl w:val="0"/>
                <w:numId w:val="23"/>
              </w:numPr>
              <w:rPr>
                <w:rFonts w:ascii="Calibri" w:eastAsia="PMingLiU" w:hAnsi="Calibri" w:cs="Arial"/>
                <w:sz w:val="20"/>
                <w:szCs w:val="20"/>
                <w:lang w:eastAsia="zh-TW"/>
              </w:rPr>
            </w:pPr>
            <w:r w:rsidRPr="00210915">
              <w:rPr>
                <w:rFonts w:ascii="Calibri" w:eastAsia="PMingLiU" w:hAnsi="Calibri" w:cs="Arial"/>
                <w:sz w:val="20"/>
                <w:szCs w:val="20"/>
                <w:lang w:eastAsia="zh-TW"/>
              </w:rPr>
              <w:t>Performance Audit</w:t>
            </w:r>
          </w:p>
        </w:tc>
        <w:tc>
          <w:tcPr>
            <w:tcW w:w="4172" w:type="dxa"/>
          </w:tcPr>
          <w:p w14:paraId="6941838E"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7D825626" w14:textId="77777777" w:rsidTr="0027020F">
        <w:tc>
          <w:tcPr>
            <w:tcW w:w="4170" w:type="dxa"/>
          </w:tcPr>
          <w:p w14:paraId="4C585CAB" w14:textId="14091F4A" w:rsidR="00210915" w:rsidRPr="00210915" w:rsidRDefault="00210915" w:rsidP="00210915">
            <w:pPr>
              <w:pStyle w:val="ListParagraph"/>
              <w:numPr>
                <w:ilvl w:val="0"/>
                <w:numId w:val="23"/>
              </w:numPr>
              <w:rPr>
                <w:rFonts w:ascii="Calibri" w:eastAsia="PMingLiU" w:hAnsi="Calibri" w:cs="Arial"/>
                <w:sz w:val="20"/>
                <w:szCs w:val="20"/>
                <w:lang w:eastAsia="zh-TW"/>
              </w:rPr>
            </w:pPr>
            <w:r w:rsidRPr="00210915">
              <w:rPr>
                <w:rFonts w:ascii="Calibri" w:eastAsia="PMingLiU" w:hAnsi="Calibri" w:cs="Arial"/>
                <w:sz w:val="20"/>
                <w:szCs w:val="20"/>
                <w:lang w:eastAsia="zh-TW"/>
              </w:rPr>
              <w:t>Compliance Audit</w:t>
            </w:r>
          </w:p>
        </w:tc>
        <w:tc>
          <w:tcPr>
            <w:tcW w:w="4172" w:type="dxa"/>
          </w:tcPr>
          <w:p w14:paraId="74E7D925"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29C67433" w14:textId="77777777" w:rsidTr="0027020F">
        <w:tc>
          <w:tcPr>
            <w:tcW w:w="4170" w:type="dxa"/>
          </w:tcPr>
          <w:p w14:paraId="0C2FFDCC" w14:textId="3D020890" w:rsidR="00210915" w:rsidRPr="001D02FD" w:rsidRDefault="00210915" w:rsidP="00210915">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Jurisdictional Controls</w:t>
            </w:r>
          </w:p>
        </w:tc>
        <w:tc>
          <w:tcPr>
            <w:tcW w:w="4172" w:type="dxa"/>
          </w:tcPr>
          <w:p w14:paraId="282836AE"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37DEDE0A" w14:textId="77777777" w:rsidTr="0027020F">
        <w:tc>
          <w:tcPr>
            <w:tcW w:w="4170" w:type="dxa"/>
          </w:tcPr>
          <w:p w14:paraId="381372DC" w14:textId="204072C7" w:rsidR="00210915" w:rsidRPr="001D02FD" w:rsidRDefault="00210915" w:rsidP="00210915">
            <w:pPr>
              <w:contextualSpacing/>
              <w:rPr>
                <w:rFonts w:ascii="Calibri" w:eastAsia="PMingLiU" w:hAnsi="Calibri" w:cs="Arial"/>
                <w:sz w:val="20"/>
                <w:szCs w:val="20"/>
                <w:lang w:eastAsia="zh-TW"/>
              </w:rPr>
            </w:pPr>
            <w:r>
              <w:rPr>
                <w:rFonts w:ascii="Calibri" w:eastAsia="PMingLiU" w:hAnsi="Calibri" w:cs="Arial"/>
                <w:sz w:val="20"/>
                <w:szCs w:val="20"/>
                <w:lang w:eastAsia="zh-TW"/>
              </w:rPr>
              <w:t>Other specialised audit areas (e.g. IT audit, environmental audit, public debt audit)</w:t>
            </w:r>
          </w:p>
        </w:tc>
        <w:tc>
          <w:tcPr>
            <w:tcW w:w="4172" w:type="dxa"/>
          </w:tcPr>
          <w:p w14:paraId="5D2A3923"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0D7B8D04" w14:textId="77777777" w:rsidTr="0027020F">
        <w:tc>
          <w:tcPr>
            <w:tcW w:w="4170" w:type="dxa"/>
          </w:tcPr>
          <w:p w14:paraId="3D648AD7" w14:textId="120F5C60" w:rsidR="00210915" w:rsidRPr="001D02FD" w:rsidRDefault="00210915" w:rsidP="00210915">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Financial Management, Assets and Support Services</w:t>
            </w:r>
          </w:p>
        </w:tc>
        <w:tc>
          <w:tcPr>
            <w:tcW w:w="4172" w:type="dxa"/>
          </w:tcPr>
          <w:p w14:paraId="552F2A6D"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07393D69" w14:textId="77777777" w:rsidTr="0027020F">
        <w:tc>
          <w:tcPr>
            <w:tcW w:w="4170" w:type="dxa"/>
          </w:tcPr>
          <w:p w14:paraId="57DD77C4" w14:textId="72577D1A" w:rsidR="00210915" w:rsidRPr="001D02FD" w:rsidRDefault="00210915" w:rsidP="00210915">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Human Resources and Training</w:t>
            </w:r>
          </w:p>
        </w:tc>
        <w:tc>
          <w:tcPr>
            <w:tcW w:w="4172" w:type="dxa"/>
          </w:tcPr>
          <w:p w14:paraId="66488593" w14:textId="77777777" w:rsidR="00210915" w:rsidRPr="001D02FD" w:rsidRDefault="00210915" w:rsidP="00210915">
            <w:pPr>
              <w:contextualSpacing/>
              <w:rPr>
                <w:rFonts w:ascii="Calibri" w:eastAsia="PMingLiU" w:hAnsi="Calibri" w:cs="Arial"/>
                <w:sz w:val="20"/>
                <w:szCs w:val="20"/>
                <w:lang w:eastAsia="zh-TW"/>
              </w:rPr>
            </w:pPr>
          </w:p>
        </w:tc>
      </w:tr>
      <w:tr w:rsidR="00210915" w:rsidRPr="001D02FD" w14:paraId="1321343D" w14:textId="77777777" w:rsidTr="0027020F">
        <w:tc>
          <w:tcPr>
            <w:tcW w:w="4170" w:type="dxa"/>
          </w:tcPr>
          <w:p w14:paraId="03B0B93D" w14:textId="2167516C" w:rsidR="00210915" w:rsidRPr="001D02FD" w:rsidRDefault="00210915" w:rsidP="00210915">
            <w:pPr>
              <w:contextualSpacing/>
              <w:rPr>
                <w:rFonts w:ascii="Calibri" w:eastAsia="PMingLiU" w:hAnsi="Calibri" w:cs="Arial"/>
                <w:sz w:val="20"/>
                <w:szCs w:val="20"/>
                <w:lang w:eastAsia="zh-TW"/>
              </w:rPr>
            </w:pPr>
            <w:r w:rsidRPr="001D02FD">
              <w:rPr>
                <w:rFonts w:ascii="Calibri" w:eastAsia="PMingLiU" w:hAnsi="Calibri" w:cs="Arial"/>
                <w:sz w:val="20"/>
                <w:szCs w:val="20"/>
                <w:lang w:eastAsia="zh-TW"/>
              </w:rPr>
              <w:t>Communication and Stakeholder Management</w:t>
            </w:r>
          </w:p>
        </w:tc>
        <w:tc>
          <w:tcPr>
            <w:tcW w:w="4172" w:type="dxa"/>
          </w:tcPr>
          <w:p w14:paraId="2DBEFDF4" w14:textId="77777777" w:rsidR="00210915" w:rsidRPr="001D02FD" w:rsidRDefault="00210915" w:rsidP="00210915">
            <w:pPr>
              <w:contextualSpacing/>
              <w:rPr>
                <w:rFonts w:ascii="Calibri" w:eastAsia="PMingLiU" w:hAnsi="Calibri" w:cs="Arial"/>
                <w:sz w:val="20"/>
                <w:szCs w:val="20"/>
                <w:lang w:eastAsia="zh-TW"/>
              </w:rPr>
            </w:pPr>
          </w:p>
        </w:tc>
      </w:tr>
    </w:tbl>
    <w:p w14:paraId="1874030F" w14:textId="0A29F4A4" w:rsidR="00825DFD" w:rsidRPr="00B92C6F" w:rsidRDefault="00210915" w:rsidP="009E1179">
      <w:pPr>
        <w:spacing w:after="0" w:line="259" w:lineRule="auto"/>
        <w:ind w:left="720"/>
        <w:rPr>
          <w:rFonts w:ascii="Calibri" w:eastAsia="PMingLiU" w:hAnsi="Calibri" w:cs="Arial"/>
          <w:sz w:val="18"/>
          <w:szCs w:val="18"/>
          <w:lang w:eastAsia="zh-TW"/>
        </w:rPr>
      </w:pPr>
      <w:r w:rsidRPr="00B92C6F">
        <w:rPr>
          <w:rFonts w:ascii="Calibri" w:eastAsia="PMingLiU" w:hAnsi="Calibri" w:cs="Arial"/>
          <w:sz w:val="18"/>
          <w:szCs w:val="18"/>
          <w:lang w:eastAsia="zh-TW"/>
        </w:rPr>
        <w:t>* Regarding ISSAI implementation, the capability statement should indicate whether the organisation and its staff have experience from conducting ISSAI based audits in each audit discipline, and from supporting others to adopt and implement ISSAI based audits.</w:t>
      </w:r>
    </w:p>
    <w:p w14:paraId="29877BC2" w14:textId="77777777" w:rsidR="00210915" w:rsidRDefault="00210915" w:rsidP="009E1179">
      <w:pPr>
        <w:spacing w:after="160" w:line="259" w:lineRule="auto"/>
        <w:ind w:left="720"/>
        <w:contextualSpacing/>
        <w:rPr>
          <w:rFonts w:ascii="Calibri" w:eastAsia="PMingLiU" w:hAnsi="Calibri" w:cs="Arial"/>
          <w:lang w:eastAsia="zh-TW"/>
        </w:rPr>
      </w:pPr>
    </w:p>
    <w:p w14:paraId="1B9A9F4C" w14:textId="77777777" w:rsidR="008955BA" w:rsidRPr="001D02FD" w:rsidRDefault="008955BA" w:rsidP="008955BA">
      <w:pPr>
        <w:spacing w:before="240" w:after="160" w:line="259" w:lineRule="auto"/>
        <w:ind w:left="720"/>
        <w:contextualSpacing/>
        <w:rPr>
          <w:rFonts w:ascii="Calibri" w:eastAsia="PMingLiU" w:hAnsi="Calibri" w:cs="Arial"/>
          <w:lang w:eastAsia="zh-TW"/>
        </w:rPr>
      </w:pPr>
      <w:r w:rsidRPr="001D02FD">
        <w:rPr>
          <w:rFonts w:ascii="Calibri" w:eastAsia="PMingLiU" w:hAnsi="Calibri" w:cs="Arial"/>
          <w:lang w:eastAsia="zh-TW"/>
        </w:rPr>
        <w:t>This should be illustrated with examples of support previously provided in these areas by the organisation and/or its employees.</w:t>
      </w:r>
    </w:p>
    <w:p w14:paraId="15DDF177" w14:textId="77777777" w:rsidR="008955BA" w:rsidRPr="001D02FD" w:rsidRDefault="008955BA" w:rsidP="008955BA">
      <w:pPr>
        <w:spacing w:after="160" w:line="259" w:lineRule="auto"/>
        <w:ind w:left="720"/>
        <w:contextualSpacing/>
        <w:rPr>
          <w:rFonts w:ascii="Calibri" w:eastAsia="PMingLiU" w:hAnsi="Calibri" w:cs="Arial"/>
          <w:lang w:eastAsia="zh-TW"/>
        </w:rPr>
      </w:pPr>
      <w:bookmarkStart w:id="1" w:name="_GoBack"/>
      <w:bookmarkEnd w:id="1"/>
    </w:p>
    <w:p w14:paraId="7E852750" w14:textId="743366C3" w:rsidR="008955BA" w:rsidRPr="001D02FD" w:rsidRDefault="008955BA" w:rsidP="00B92C6F">
      <w:pPr>
        <w:numPr>
          <w:ilvl w:val="0"/>
          <w:numId w:val="21"/>
        </w:numPr>
        <w:spacing w:after="160" w:line="259" w:lineRule="auto"/>
        <w:contextualSpacing/>
        <w:rPr>
          <w:rFonts w:ascii="Calibri" w:eastAsia="PMingLiU" w:hAnsi="Calibri" w:cs="Arial"/>
          <w:lang w:eastAsia="zh-TW"/>
        </w:rPr>
      </w:pPr>
      <w:r w:rsidRPr="001D02FD">
        <w:rPr>
          <w:rFonts w:ascii="Calibri" w:eastAsia="PMingLiU" w:hAnsi="Calibri" w:cs="Arial"/>
          <w:b/>
          <w:bCs/>
          <w:lang w:eastAsia="zh-TW"/>
        </w:rPr>
        <w:t>Project History</w:t>
      </w:r>
      <w:r w:rsidRPr="001D02FD">
        <w:rPr>
          <w:rFonts w:ascii="Calibri" w:eastAsia="PMingLiU" w:hAnsi="Calibri" w:cs="Arial"/>
          <w:lang w:eastAsia="zh-TW"/>
        </w:rPr>
        <w:t>, including references/testimonies</w:t>
      </w:r>
      <w:r w:rsidRPr="001D02FD">
        <w:rPr>
          <w:rFonts w:ascii="Calibri" w:eastAsia="PMingLiU" w:hAnsi="Calibri" w:cs="Arial"/>
          <w:vertAlign w:val="superscript"/>
          <w:lang w:eastAsia="zh-TW"/>
        </w:rPr>
        <w:footnoteReference w:id="4"/>
      </w:r>
      <w:r w:rsidRPr="001D02FD">
        <w:rPr>
          <w:rFonts w:ascii="Calibri" w:eastAsia="PMingLiU" w:hAnsi="Calibri" w:cs="Arial"/>
          <w:lang w:eastAsia="zh-TW"/>
        </w:rPr>
        <w:t xml:space="preserve"> where available, describing the most relevant recent projects delivered by the organisation. </w:t>
      </w:r>
      <w:r w:rsidR="00B92C6F">
        <w:rPr>
          <w:rFonts w:ascii="Calibri" w:eastAsia="PMingLiU" w:hAnsi="Calibri" w:cs="Arial"/>
          <w:lang w:eastAsia="zh-TW"/>
        </w:rPr>
        <w:t>S</w:t>
      </w:r>
      <w:r w:rsidRPr="001D02FD">
        <w:rPr>
          <w:rFonts w:ascii="Calibri" w:eastAsia="PMingLiU" w:hAnsi="Calibri" w:cs="Arial"/>
          <w:lang w:eastAsia="zh-TW"/>
        </w:rPr>
        <w:t>ummarised in 1-2 paragraphs per project.</w:t>
      </w:r>
    </w:p>
    <w:p w14:paraId="55421408" w14:textId="77777777" w:rsidR="008955BA" w:rsidRPr="001D02FD" w:rsidRDefault="008955BA" w:rsidP="008955BA">
      <w:pPr>
        <w:spacing w:after="160" w:line="259" w:lineRule="auto"/>
        <w:ind w:left="720"/>
        <w:contextualSpacing/>
        <w:rPr>
          <w:rFonts w:ascii="Calibri" w:eastAsia="PMingLiU" w:hAnsi="Calibri" w:cs="Arial"/>
          <w:lang w:eastAsia="zh-TW"/>
        </w:rPr>
      </w:pPr>
    </w:p>
    <w:p w14:paraId="014D6728" w14:textId="30901D4E" w:rsidR="00876474" w:rsidRPr="00B92C6F" w:rsidRDefault="008955BA" w:rsidP="00B92C6F">
      <w:pPr>
        <w:numPr>
          <w:ilvl w:val="0"/>
          <w:numId w:val="21"/>
        </w:numPr>
        <w:spacing w:after="160" w:line="259" w:lineRule="auto"/>
        <w:contextualSpacing/>
        <w:rPr>
          <w:rFonts w:ascii="Calibri" w:eastAsia="PMingLiU" w:hAnsi="Calibri" w:cs="Arial"/>
          <w:lang w:eastAsia="zh-TW"/>
        </w:rPr>
      </w:pPr>
      <w:r w:rsidRPr="001D02FD">
        <w:rPr>
          <w:rFonts w:ascii="Calibri" w:eastAsia="PMingLiU" w:hAnsi="Calibri" w:cs="Arial"/>
          <w:b/>
          <w:bCs/>
          <w:lang w:eastAsia="zh-TW"/>
        </w:rPr>
        <w:t>Core Team</w:t>
      </w:r>
      <w:r w:rsidRPr="001D02FD">
        <w:rPr>
          <w:rFonts w:ascii="Calibri" w:eastAsia="PMingLiU" w:hAnsi="Calibri" w:cs="Arial"/>
          <w:lang w:eastAsia="zh-TW"/>
        </w:rPr>
        <w:t>, providing brief descriptions (often called ‘pen portraits’) of the core staff involved in managing, coordinating and delivering capacity development support. This usually explains the staff’s background, education, training, experience, focus areas and significant roles in previous projects. This may be supplemented by a description of the organisation’s ability to call on a wider pool of resources from within, and potentially outside, the organisation as required.</w:t>
      </w:r>
    </w:p>
    <w:sectPr w:rsidR="00876474" w:rsidRPr="00B92C6F" w:rsidSect="00B92C6F">
      <w:headerReference w:type="default" r:id="rId9"/>
      <w:footerReference w:type="default" r:id="rId10"/>
      <w:pgSz w:w="12240" w:h="15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A47E6" w14:textId="77777777" w:rsidR="004B6296" w:rsidRDefault="004B6296" w:rsidP="00BF2322">
      <w:pPr>
        <w:spacing w:after="0" w:line="240" w:lineRule="auto"/>
      </w:pPr>
      <w:r>
        <w:separator/>
      </w:r>
    </w:p>
  </w:endnote>
  <w:endnote w:type="continuationSeparator" w:id="0">
    <w:p w14:paraId="7CC13D63" w14:textId="77777777" w:rsidR="004B6296" w:rsidRDefault="004B6296" w:rsidP="00BF2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E448D" w14:textId="77777777" w:rsidR="009255D8" w:rsidRPr="00CE5D70" w:rsidRDefault="009255D8" w:rsidP="00DB2B40">
    <w:pPr>
      <w:rPr>
        <w:color w:val="4F81BD"/>
      </w:rPr>
    </w:pPr>
    <w:r w:rsidRPr="00CE5D70">
      <w:rPr>
        <w:color w:val="1F497D"/>
      </w:rPr>
      <w:t>Working together to strengthen SAIs in developing countries</w:t>
    </w:r>
    <w:r>
      <w:tab/>
    </w:r>
    <w:r>
      <w:tab/>
    </w:r>
    <w:r>
      <w:tab/>
    </w:r>
    <w:r>
      <w:tab/>
    </w:r>
    <w:sdt>
      <w:sdtPr>
        <w:id w:val="134536770"/>
        <w:docPartObj>
          <w:docPartGallery w:val="Page Numbers (Bottom of Page)"/>
          <w:docPartUnique/>
        </w:docPartObj>
      </w:sdtPr>
      <w:sdtEndPr>
        <w:rPr>
          <w:color w:val="4F81BD"/>
          <w:spacing w:val="60"/>
        </w:rPr>
      </w:sdtEndPr>
      <w:sdtContent>
        <w:r w:rsidRPr="00CE5D70">
          <w:rPr>
            <w:color w:val="4F81BD"/>
          </w:rPr>
          <w:t xml:space="preserve">| </w:t>
        </w:r>
        <w:r w:rsidRPr="00CE5D70">
          <w:rPr>
            <w:color w:val="4F81BD"/>
            <w:spacing w:val="60"/>
          </w:rPr>
          <w:t>Page</w:t>
        </w:r>
      </w:sdtContent>
    </w:sdt>
    <w:r w:rsidRPr="00CE5D70">
      <w:rPr>
        <w:color w:val="4F81BD"/>
      </w:rPr>
      <w:t xml:space="preserve"> </w:t>
    </w:r>
    <w:r w:rsidRPr="00CE5D70">
      <w:rPr>
        <w:color w:val="4F81BD"/>
      </w:rPr>
      <w:fldChar w:fldCharType="begin"/>
    </w:r>
    <w:r w:rsidRPr="00CE5D70">
      <w:rPr>
        <w:color w:val="4F81BD"/>
      </w:rPr>
      <w:instrText xml:space="preserve"> PAGE   \* MERGEFORMAT </w:instrText>
    </w:r>
    <w:r w:rsidRPr="00CE5D70">
      <w:rPr>
        <w:color w:val="4F81BD"/>
      </w:rPr>
      <w:fldChar w:fldCharType="separate"/>
    </w:r>
    <w:r w:rsidR="009E1179">
      <w:rPr>
        <w:noProof/>
        <w:color w:val="4F81BD"/>
      </w:rPr>
      <w:t>1</w:t>
    </w:r>
    <w:r w:rsidRPr="00CE5D70">
      <w:rPr>
        <w:color w:val="4F81B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02EBE" w14:textId="77777777" w:rsidR="004B6296" w:rsidRDefault="004B6296" w:rsidP="00BF2322">
      <w:pPr>
        <w:spacing w:after="0" w:line="240" w:lineRule="auto"/>
      </w:pPr>
      <w:r>
        <w:separator/>
      </w:r>
    </w:p>
  </w:footnote>
  <w:footnote w:type="continuationSeparator" w:id="0">
    <w:p w14:paraId="5E534A0B" w14:textId="77777777" w:rsidR="004B6296" w:rsidRDefault="004B6296" w:rsidP="00BF2322">
      <w:pPr>
        <w:spacing w:after="0" w:line="240" w:lineRule="auto"/>
      </w:pPr>
      <w:r>
        <w:continuationSeparator/>
      </w:r>
    </w:p>
  </w:footnote>
  <w:footnote w:id="1">
    <w:p w14:paraId="03C2F813" w14:textId="77777777" w:rsidR="009255D8" w:rsidRPr="001B6634" w:rsidRDefault="009255D8" w:rsidP="008955BA">
      <w:pPr>
        <w:pStyle w:val="FootnoteText"/>
        <w:rPr>
          <w:lang w:val="en-GB"/>
        </w:rPr>
      </w:pPr>
      <w:r>
        <w:rPr>
          <w:rStyle w:val="FootnoteReference"/>
        </w:rPr>
        <w:footnoteRef/>
      </w:r>
      <w:r w:rsidRPr="001B6634">
        <w:rPr>
          <w:lang w:val="en-GB"/>
        </w:rPr>
        <w:t xml:space="preserve"> Cape Town, October 2016</w:t>
      </w:r>
    </w:p>
  </w:footnote>
  <w:footnote w:id="2">
    <w:p w14:paraId="69B3B4C9" w14:textId="77777777" w:rsidR="009255D8" w:rsidRPr="00B36079" w:rsidRDefault="009255D8" w:rsidP="008955BA">
      <w:pPr>
        <w:pStyle w:val="FootnoteText"/>
        <w:rPr>
          <w:lang w:val="en-GB"/>
        </w:rPr>
      </w:pPr>
      <w:r>
        <w:rPr>
          <w:rStyle w:val="FootnoteReference"/>
        </w:rPr>
        <w:footnoteRef/>
      </w:r>
      <w:r w:rsidRPr="00B36079">
        <w:rPr>
          <w:lang w:val="en-GB"/>
        </w:rPr>
        <w:t xml:space="preserve"> E.g. </w:t>
      </w:r>
      <w:r>
        <w:rPr>
          <w:lang w:val="en-GB"/>
        </w:rPr>
        <w:t>under the GCP section of</w:t>
      </w:r>
      <w:r w:rsidRPr="00B36079">
        <w:rPr>
          <w:lang w:val="en-GB"/>
        </w:rPr>
        <w:t xml:space="preserve"> the INTOSAI-Donor Cooperation </w:t>
      </w:r>
      <w:r>
        <w:rPr>
          <w:lang w:val="en-GB"/>
        </w:rPr>
        <w:t>webpages / future IDC Portal</w:t>
      </w:r>
    </w:p>
  </w:footnote>
  <w:footnote w:id="3">
    <w:p w14:paraId="2E2B7297" w14:textId="77777777" w:rsidR="009255D8" w:rsidRPr="003657AD" w:rsidRDefault="009255D8" w:rsidP="008955BA">
      <w:pPr>
        <w:pStyle w:val="FootnoteText"/>
        <w:rPr>
          <w:lang w:val="en-GB"/>
        </w:rPr>
      </w:pPr>
      <w:r>
        <w:rPr>
          <w:rStyle w:val="FootnoteReference"/>
        </w:rPr>
        <w:footnoteRef/>
      </w:r>
      <w:r w:rsidRPr="003657AD">
        <w:rPr>
          <w:lang w:val="en-GB"/>
        </w:rPr>
        <w:t xml:space="preserve"> </w:t>
      </w:r>
      <w:r>
        <w:rPr>
          <w:i/>
          <w:iCs/>
          <w:lang w:val="en-GB"/>
        </w:rPr>
        <w:t xml:space="preserve">Defined as </w:t>
      </w:r>
      <w:r w:rsidRPr="00B14DBD">
        <w:rPr>
          <w:i/>
          <w:iCs/>
          <w:lang w:val="en-GB"/>
        </w:rPr>
        <w:t xml:space="preserve">covering full staff costs, reimbursables and a reasonable allocation </w:t>
      </w:r>
      <w:r>
        <w:rPr>
          <w:i/>
          <w:iCs/>
          <w:lang w:val="en-GB"/>
        </w:rPr>
        <w:t>/</w:t>
      </w:r>
      <w:r w:rsidRPr="00B14DBD">
        <w:rPr>
          <w:i/>
          <w:iCs/>
          <w:lang w:val="en-GB"/>
        </w:rPr>
        <w:t xml:space="preserve"> apportionment </w:t>
      </w:r>
      <w:r>
        <w:rPr>
          <w:i/>
          <w:iCs/>
          <w:lang w:val="en-GB"/>
        </w:rPr>
        <w:t>of the organisation’s overheads and indirect costs.</w:t>
      </w:r>
    </w:p>
  </w:footnote>
  <w:footnote w:id="4">
    <w:p w14:paraId="53D7D017" w14:textId="77777777" w:rsidR="009255D8" w:rsidRPr="002E492A" w:rsidRDefault="009255D8" w:rsidP="008955BA">
      <w:pPr>
        <w:pStyle w:val="FootnoteText"/>
        <w:rPr>
          <w:lang w:val="en-GB"/>
        </w:rPr>
      </w:pPr>
      <w:r>
        <w:rPr>
          <w:rStyle w:val="FootnoteReference"/>
        </w:rPr>
        <w:footnoteRef/>
      </w:r>
      <w:r w:rsidRPr="002E492A">
        <w:rPr>
          <w:lang w:val="en-GB"/>
        </w:rPr>
        <w:t xml:space="preserve"> E.g. from the recipient SAI and/or </w:t>
      </w:r>
      <w:r>
        <w:rPr>
          <w:lang w:val="en-GB"/>
        </w:rPr>
        <w:t xml:space="preserve">funding </w:t>
      </w:r>
      <w:r w:rsidRPr="002E492A">
        <w:rPr>
          <w:lang w:val="en-GB"/>
        </w:rPr>
        <w:t>donor, expressing their view on the delivery of the project.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801CA" w14:textId="036E4276" w:rsidR="009255D8" w:rsidRPr="00CE5D70" w:rsidRDefault="00B92C6F" w:rsidP="00B92C6F">
    <w:pPr>
      <w:pStyle w:val="Header"/>
      <w:jc w:val="right"/>
      <w:rPr>
        <w:color w:val="4F81BD"/>
      </w:rPr>
    </w:pPr>
    <w:r w:rsidRPr="008B4CE0">
      <w:rPr>
        <w:noProof/>
        <w:sz w:val="40"/>
        <w:szCs w:val="40"/>
        <w:lang w:val="nb-NO" w:eastAsia="zh-TW"/>
      </w:rPr>
      <w:drawing>
        <wp:inline distT="0" distB="0" distL="0" distR="0" wp14:anchorId="6E0D6FC3" wp14:editId="31D8EB06">
          <wp:extent cx="1211253" cy="766756"/>
          <wp:effectExtent l="0" t="0" r="8255" b="0"/>
          <wp:docPr id="1" name="Picture 1" descr="W:\8 intosai donor secretariat\84 activities\843 work plan 2016\4. outreach and communications\IDC Logo\Logo_tagline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8 intosai donor secretariat\84 activities\843 work plan 2016\4. outreach and communications\IDC Logo\Logo_tagline_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039" cy="779281"/>
                  </a:xfrm>
                  <a:prstGeom prst="rect">
                    <a:avLst/>
                  </a:prstGeom>
                  <a:noFill/>
                  <a:ln>
                    <a:noFill/>
                  </a:ln>
                </pic:spPr>
              </pic:pic>
            </a:graphicData>
          </a:graphic>
        </wp:inline>
      </w:drawing>
    </w:r>
  </w:p>
  <w:p w14:paraId="1D09A3F0" w14:textId="77777777" w:rsidR="009255D8" w:rsidRDefault="009255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E35E9"/>
    <w:multiLevelType w:val="hybridMultilevel"/>
    <w:tmpl w:val="F956E4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8E90EC7"/>
    <w:multiLevelType w:val="hybridMultilevel"/>
    <w:tmpl w:val="7C58A02E"/>
    <w:lvl w:ilvl="0" w:tplc="FF808B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66076"/>
    <w:multiLevelType w:val="hybridMultilevel"/>
    <w:tmpl w:val="BA18BA34"/>
    <w:lvl w:ilvl="0" w:tplc="04140017">
      <w:start w:val="1"/>
      <w:numFmt w:val="lowerLetter"/>
      <w:lvlText w:val="%1)"/>
      <w:lvlJc w:val="left"/>
      <w:pPr>
        <w:ind w:left="1352" w:hanging="360"/>
      </w:pPr>
    </w:lvl>
    <w:lvl w:ilvl="1" w:tplc="04140019" w:tentative="1">
      <w:start w:val="1"/>
      <w:numFmt w:val="lowerLetter"/>
      <w:lvlText w:val="%2."/>
      <w:lvlJc w:val="left"/>
      <w:pPr>
        <w:ind w:left="2072" w:hanging="360"/>
      </w:pPr>
    </w:lvl>
    <w:lvl w:ilvl="2" w:tplc="0414001B">
      <w:start w:val="1"/>
      <w:numFmt w:val="lowerRoman"/>
      <w:lvlText w:val="%3."/>
      <w:lvlJc w:val="right"/>
      <w:pPr>
        <w:ind w:left="2792" w:hanging="180"/>
      </w:pPr>
    </w:lvl>
    <w:lvl w:ilvl="3" w:tplc="0414000F" w:tentative="1">
      <w:start w:val="1"/>
      <w:numFmt w:val="decimal"/>
      <w:lvlText w:val="%4."/>
      <w:lvlJc w:val="left"/>
      <w:pPr>
        <w:ind w:left="3512" w:hanging="360"/>
      </w:pPr>
    </w:lvl>
    <w:lvl w:ilvl="4" w:tplc="04140019" w:tentative="1">
      <w:start w:val="1"/>
      <w:numFmt w:val="lowerLetter"/>
      <w:lvlText w:val="%5."/>
      <w:lvlJc w:val="left"/>
      <w:pPr>
        <w:ind w:left="4232" w:hanging="360"/>
      </w:pPr>
    </w:lvl>
    <w:lvl w:ilvl="5" w:tplc="0414001B" w:tentative="1">
      <w:start w:val="1"/>
      <w:numFmt w:val="lowerRoman"/>
      <w:lvlText w:val="%6."/>
      <w:lvlJc w:val="right"/>
      <w:pPr>
        <w:ind w:left="4952" w:hanging="180"/>
      </w:pPr>
    </w:lvl>
    <w:lvl w:ilvl="6" w:tplc="0414000F" w:tentative="1">
      <w:start w:val="1"/>
      <w:numFmt w:val="decimal"/>
      <w:lvlText w:val="%7."/>
      <w:lvlJc w:val="left"/>
      <w:pPr>
        <w:ind w:left="5672" w:hanging="360"/>
      </w:pPr>
    </w:lvl>
    <w:lvl w:ilvl="7" w:tplc="04140019" w:tentative="1">
      <w:start w:val="1"/>
      <w:numFmt w:val="lowerLetter"/>
      <w:lvlText w:val="%8."/>
      <w:lvlJc w:val="left"/>
      <w:pPr>
        <w:ind w:left="6392" w:hanging="360"/>
      </w:pPr>
    </w:lvl>
    <w:lvl w:ilvl="8" w:tplc="0414001B" w:tentative="1">
      <w:start w:val="1"/>
      <w:numFmt w:val="lowerRoman"/>
      <w:lvlText w:val="%9."/>
      <w:lvlJc w:val="right"/>
      <w:pPr>
        <w:ind w:left="7112" w:hanging="180"/>
      </w:pPr>
    </w:lvl>
  </w:abstractNum>
  <w:abstractNum w:abstractNumId="3" w15:restartNumberingAfterBreak="0">
    <w:nsid w:val="13AB3108"/>
    <w:multiLevelType w:val="hybridMultilevel"/>
    <w:tmpl w:val="8EF8469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2F7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520AF9"/>
    <w:multiLevelType w:val="hybridMultilevel"/>
    <w:tmpl w:val="66D69480"/>
    <w:lvl w:ilvl="0" w:tplc="1C090005">
      <w:start w:val="1"/>
      <w:numFmt w:val="bullet"/>
      <w:lvlText w:val=""/>
      <w:lvlJc w:val="left"/>
      <w:pPr>
        <w:ind w:left="36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 w15:restartNumberingAfterBreak="0">
    <w:nsid w:val="1A4A48D2"/>
    <w:multiLevelType w:val="hybridMultilevel"/>
    <w:tmpl w:val="D9FC4F8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1BCE6879"/>
    <w:multiLevelType w:val="hybridMultilevel"/>
    <w:tmpl w:val="BDD8C23C"/>
    <w:lvl w:ilvl="0" w:tplc="04090005">
      <w:start w:val="1"/>
      <w:numFmt w:val="bullet"/>
      <w:lvlText w:val=""/>
      <w:lvlJc w:val="left"/>
      <w:pPr>
        <w:ind w:left="72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8" w15:restartNumberingAfterBreak="0">
    <w:nsid w:val="1F4729DD"/>
    <w:multiLevelType w:val="hybridMultilevel"/>
    <w:tmpl w:val="2500B364"/>
    <w:lvl w:ilvl="0" w:tplc="1A88578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496953"/>
    <w:multiLevelType w:val="hybridMultilevel"/>
    <w:tmpl w:val="BC0E1422"/>
    <w:lvl w:ilvl="0" w:tplc="0414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FC06D4"/>
    <w:multiLevelType w:val="hybridMultilevel"/>
    <w:tmpl w:val="F54601AE"/>
    <w:lvl w:ilvl="0" w:tplc="53F8A6A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88160E"/>
    <w:multiLevelType w:val="hybridMultilevel"/>
    <w:tmpl w:val="A49693F6"/>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3A8B2DCC"/>
    <w:multiLevelType w:val="hybridMultilevel"/>
    <w:tmpl w:val="7F429712"/>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15:restartNumberingAfterBreak="0">
    <w:nsid w:val="424C0C99"/>
    <w:multiLevelType w:val="hybridMultilevel"/>
    <w:tmpl w:val="F76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2C22B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9FC1995"/>
    <w:multiLevelType w:val="hybridMultilevel"/>
    <w:tmpl w:val="21B6B2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427722"/>
    <w:multiLevelType w:val="hybridMultilevel"/>
    <w:tmpl w:val="E1566494"/>
    <w:lvl w:ilvl="0" w:tplc="1C090005">
      <w:start w:val="1"/>
      <w:numFmt w:val="bullet"/>
      <w:lvlText w:val=""/>
      <w:lvlJc w:val="left"/>
      <w:pPr>
        <w:ind w:left="72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7" w15:restartNumberingAfterBreak="0">
    <w:nsid w:val="568906E6"/>
    <w:multiLevelType w:val="hybridMultilevel"/>
    <w:tmpl w:val="87542194"/>
    <w:lvl w:ilvl="0" w:tplc="1BBA05A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5E09A0"/>
    <w:multiLevelType w:val="hybridMultilevel"/>
    <w:tmpl w:val="569AE3D6"/>
    <w:lvl w:ilvl="0" w:tplc="2C80948A">
      <w:start w:val="1"/>
      <w:numFmt w:val="decimal"/>
      <w:lvlText w:val="%1)"/>
      <w:lvlJc w:val="left"/>
      <w:pPr>
        <w:ind w:left="1080" w:hanging="360"/>
      </w:pPr>
      <w:rPr>
        <w:rFonts w:asciiTheme="minorHAnsi" w:eastAsia="Times New Roman" w:hAnsiTheme="minorHAnsi" w:cs="Times New Roman"/>
        <w:sz w:val="24"/>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9" w15:restartNumberingAfterBreak="0">
    <w:nsid w:val="62826D69"/>
    <w:multiLevelType w:val="hybridMultilevel"/>
    <w:tmpl w:val="4D7299D6"/>
    <w:lvl w:ilvl="0" w:tplc="9FDAFDEC">
      <w:start w:val="1"/>
      <w:numFmt w:val="decimal"/>
      <w:lvlText w:val="%1."/>
      <w:lvlJc w:val="left"/>
      <w:pPr>
        <w:ind w:left="1080" w:hanging="360"/>
      </w:pPr>
      <w:rPr>
        <w:rFonts w:asciiTheme="majorHAnsi" w:eastAsiaTheme="majorEastAsia" w:hAnsiTheme="majorHAns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811573"/>
    <w:multiLevelType w:val="hybridMultilevel"/>
    <w:tmpl w:val="6BB808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9EA4D1A"/>
    <w:multiLevelType w:val="hybridMultilevel"/>
    <w:tmpl w:val="E9028894"/>
    <w:lvl w:ilvl="0" w:tplc="04140015">
      <w:start w:val="1"/>
      <w:numFmt w:val="upp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2" w15:restartNumberingAfterBreak="0">
    <w:nsid w:val="7D656A21"/>
    <w:multiLevelType w:val="hybridMultilevel"/>
    <w:tmpl w:val="8C10EA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5"/>
  </w:num>
  <w:num w:numId="2">
    <w:abstractNumId w:val="0"/>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9"/>
  </w:num>
  <w:num w:numId="10">
    <w:abstractNumId w:val="2"/>
  </w:num>
  <w:num w:numId="11">
    <w:abstractNumId w:val="19"/>
  </w:num>
  <w:num w:numId="12">
    <w:abstractNumId w:val="10"/>
  </w:num>
  <w:num w:numId="13">
    <w:abstractNumId w:val="18"/>
  </w:num>
  <w:num w:numId="14">
    <w:abstractNumId w:val="17"/>
  </w:num>
  <w:num w:numId="15">
    <w:abstractNumId w:val="20"/>
  </w:num>
  <w:num w:numId="16">
    <w:abstractNumId w:val="4"/>
  </w:num>
  <w:num w:numId="17">
    <w:abstractNumId w:val="14"/>
  </w:num>
  <w:num w:numId="18">
    <w:abstractNumId w:val="1"/>
  </w:num>
  <w:num w:numId="19">
    <w:abstractNumId w:val="21"/>
  </w:num>
  <w:num w:numId="20">
    <w:abstractNumId w:val="12"/>
  </w:num>
  <w:num w:numId="21">
    <w:abstractNumId w:val="11"/>
  </w:num>
  <w:num w:numId="22">
    <w:abstractNumId w:val="6"/>
  </w:num>
  <w:num w:numId="23">
    <w:abstractNumId w:val="3"/>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nb-NO"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it-CH" w:vendorID="64" w:dllVersion="131078" w:nlCheck="1" w:checkStyle="0"/>
  <w:activeWritingStyle w:appName="MSWord" w:lang="en-ZA" w:vendorID="64" w:dllVersion="131078" w:nlCheck="1" w:checkStyle="1"/>
  <w:activeWritingStyle w:appName="MSWord" w:lang="pt-BR" w:vendorID="64" w:dllVersion="131078"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DFA"/>
    <w:rsid w:val="000011C8"/>
    <w:rsid w:val="00002760"/>
    <w:rsid w:val="00005343"/>
    <w:rsid w:val="00013AD2"/>
    <w:rsid w:val="00014920"/>
    <w:rsid w:val="000151D0"/>
    <w:rsid w:val="000158DE"/>
    <w:rsid w:val="00017B9E"/>
    <w:rsid w:val="00020305"/>
    <w:rsid w:val="000207C2"/>
    <w:rsid w:val="00023599"/>
    <w:rsid w:val="0002415F"/>
    <w:rsid w:val="00032130"/>
    <w:rsid w:val="000334CD"/>
    <w:rsid w:val="00034CBE"/>
    <w:rsid w:val="00043898"/>
    <w:rsid w:val="00050C2C"/>
    <w:rsid w:val="000528AD"/>
    <w:rsid w:val="00052DB4"/>
    <w:rsid w:val="00054530"/>
    <w:rsid w:val="0005453A"/>
    <w:rsid w:val="000557BA"/>
    <w:rsid w:val="00070593"/>
    <w:rsid w:val="0007089F"/>
    <w:rsid w:val="00071642"/>
    <w:rsid w:val="000757EA"/>
    <w:rsid w:val="000772A9"/>
    <w:rsid w:val="000776A5"/>
    <w:rsid w:val="00080741"/>
    <w:rsid w:val="00083AE1"/>
    <w:rsid w:val="00083CE5"/>
    <w:rsid w:val="00085A1D"/>
    <w:rsid w:val="00086D35"/>
    <w:rsid w:val="00087E85"/>
    <w:rsid w:val="0009210B"/>
    <w:rsid w:val="00093A0E"/>
    <w:rsid w:val="00093B24"/>
    <w:rsid w:val="00097CB4"/>
    <w:rsid w:val="00097F54"/>
    <w:rsid w:val="000A1184"/>
    <w:rsid w:val="000A18EE"/>
    <w:rsid w:val="000A32E2"/>
    <w:rsid w:val="000A3534"/>
    <w:rsid w:val="000A50C8"/>
    <w:rsid w:val="000A787B"/>
    <w:rsid w:val="000C1713"/>
    <w:rsid w:val="000C2BD6"/>
    <w:rsid w:val="000C35C0"/>
    <w:rsid w:val="000C4067"/>
    <w:rsid w:val="000C6292"/>
    <w:rsid w:val="000C6B1F"/>
    <w:rsid w:val="000C6B5C"/>
    <w:rsid w:val="000C6E80"/>
    <w:rsid w:val="000C7DE0"/>
    <w:rsid w:val="000D0DD8"/>
    <w:rsid w:val="000D1E0A"/>
    <w:rsid w:val="000D4011"/>
    <w:rsid w:val="000D459E"/>
    <w:rsid w:val="000D5E7D"/>
    <w:rsid w:val="000E097C"/>
    <w:rsid w:val="000E22E1"/>
    <w:rsid w:val="000E2899"/>
    <w:rsid w:val="000E6018"/>
    <w:rsid w:val="000E6C1E"/>
    <w:rsid w:val="000F140E"/>
    <w:rsid w:val="000F15B7"/>
    <w:rsid w:val="000F24C0"/>
    <w:rsid w:val="000F28C6"/>
    <w:rsid w:val="000F4A88"/>
    <w:rsid w:val="000F574F"/>
    <w:rsid w:val="00100838"/>
    <w:rsid w:val="001071D5"/>
    <w:rsid w:val="00107BC0"/>
    <w:rsid w:val="00110DD8"/>
    <w:rsid w:val="00110E53"/>
    <w:rsid w:val="00114A1B"/>
    <w:rsid w:val="00115CCF"/>
    <w:rsid w:val="0011654E"/>
    <w:rsid w:val="0011700A"/>
    <w:rsid w:val="00120D10"/>
    <w:rsid w:val="001260B3"/>
    <w:rsid w:val="001305FB"/>
    <w:rsid w:val="00130BFD"/>
    <w:rsid w:val="0013222C"/>
    <w:rsid w:val="00132665"/>
    <w:rsid w:val="00135572"/>
    <w:rsid w:val="0014152B"/>
    <w:rsid w:val="001422F9"/>
    <w:rsid w:val="00144CA7"/>
    <w:rsid w:val="00152686"/>
    <w:rsid w:val="00154ABD"/>
    <w:rsid w:val="001568DB"/>
    <w:rsid w:val="00156B47"/>
    <w:rsid w:val="001576F9"/>
    <w:rsid w:val="0016501E"/>
    <w:rsid w:val="001665ED"/>
    <w:rsid w:val="00173DE3"/>
    <w:rsid w:val="00173FA1"/>
    <w:rsid w:val="00175657"/>
    <w:rsid w:val="001826C9"/>
    <w:rsid w:val="00183795"/>
    <w:rsid w:val="00185532"/>
    <w:rsid w:val="0018582D"/>
    <w:rsid w:val="001859C3"/>
    <w:rsid w:val="0019136B"/>
    <w:rsid w:val="001A1DF2"/>
    <w:rsid w:val="001B0489"/>
    <w:rsid w:val="001B0575"/>
    <w:rsid w:val="001B1B4D"/>
    <w:rsid w:val="001B3076"/>
    <w:rsid w:val="001B5527"/>
    <w:rsid w:val="001B7371"/>
    <w:rsid w:val="001B7BAC"/>
    <w:rsid w:val="001C11BF"/>
    <w:rsid w:val="001C2EB8"/>
    <w:rsid w:val="001D02FD"/>
    <w:rsid w:val="001D179A"/>
    <w:rsid w:val="001D7353"/>
    <w:rsid w:val="001E1B8A"/>
    <w:rsid w:val="001E2192"/>
    <w:rsid w:val="001E5B4E"/>
    <w:rsid w:val="001E6301"/>
    <w:rsid w:val="001E6CA5"/>
    <w:rsid w:val="001F4217"/>
    <w:rsid w:val="00200AAC"/>
    <w:rsid w:val="002024A7"/>
    <w:rsid w:val="00204687"/>
    <w:rsid w:val="00205128"/>
    <w:rsid w:val="00206504"/>
    <w:rsid w:val="00210915"/>
    <w:rsid w:val="002318EB"/>
    <w:rsid w:val="002342C4"/>
    <w:rsid w:val="0023532F"/>
    <w:rsid w:val="00236E9F"/>
    <w:rsid w:val="00237ADC"/>
    <w:rsid w:val="00242F7F"/>
    <w:rsid w:val="00250F44"/>
    <w:rsid w:val="002511C0"/>
    <w:rsid w:val="00251211"/>
    <w:rsid w:val="00251FBA"/>
    <w:rsid w:val="0025213D"/>
    <w:rsid w:val="00254132"/>
    <w:rsid w:val="002558A4"/>
    <w:rsid w:val="00257F07"/>
    <w:rsid w:val="00262BFD"/>
    <w:rsid w:val="00264089"/>
    <w:rsid w:val="002640DE"/>
    <w:rsid w:val="002662B9"/>
    <w:rsid w:val="0027020F"/>
    <w:rsid w:val="00270A83"/>
    <w:rsid w:val="002729B5"/>
    <w:rsid w:val="00275AE5"/>
    <w:rsid w:val="002763DA"/>
    <w:rsid w:val="00277BCE"/>
    <w:rsid w:val="00281212"/>
    <w:rsid w:val="00284AC3"/>
    <w:rsid w:val="00285A13"/>
    <w:rsid w:val="0029218D"/>
    <w:rsid w:val="00294CA3"/>
    <w:rsid w:val="002A1438"/>
    <w:rsid w:val="002A5D87"/>
    <w:rsid w:val="002B3319"/>
    <w:rsid w:val="002B38E6"/>
    <w:rsid w:val="002B4AB9"/>
    <w:rsid w:val="002B725D"/>
    <w:rsid w:val="002C133A"/>
    <w:rsid w:val="002C27B4"/>
    <w:rsid w:val="002C682D"/>
    <w:rsid w:val="002C6AF2"/>
    <w:rsid w:val="002C7372"/>
    <w:rsid w:val="002D0E13"/>
    <w:rsid w:val="002D32F1"/>
    <w:rsid w:val="002D382F"/>
    <w:rsid w:val="002E02BC"/>
    <w:rsid w:val="002E2D53"/>
    <w:rsid w:val="002E66EA"/>
    <w:rsid w:val="002E6A35"/>
    <w:rsid w:val="002F04A1"/>
    <w:rsid w:val="002F146F"/>
    <w:rsid w:val="002F1A16"/>
    <w:rsid w:val="002F2ED7"/>
    <w:rsid w:val="002F5B2C"/>
    <w:rsid w:val="002F641D"/>
    <w:rsid w:val="002F720E"/>
    <w:rsid w:val="003037A8"/>
    <w:rsid w:val="00303CEA"/>
    <w:rsid w:val="00303EAC"/>
    <w:rsid w:val="00304539"/>
    <w:rsid w:val="0030642B"/>
    <w:rsid w:val="00307DD3"/>
    <w:rsid w:val="00313F33"/>
    <w:rsid w:val="00314C7F"/>
    <w:rsid w:val="0031579E"/>
    <w:rsid w:val="00315FD4"/>
    <w:rsid w:val="003167B6"/>
    <w:rsid w:val="00320E34"/>
    <w:rsid w:val="003224B5"/>
    <w:rsid w:val="00322518"/>
    <w:rsid w:val="003265DF"/>
    <w:rsid w:val="00330DB3"/>
    <w:rsid w:val="00330FE2"/>
    <w:rsid w:val="00332165"/>
    <w:rsid w:val="00333D70"/>
    <w:rsid w:val="00344C99"/>
    <w:rsid w:val="0034671B"/>
    <w:rsid w:val="003512DC"/>
    <w:rsid w:val="0035221E"/>
    <w:rsid w:val="00355030"/>
    <w:rsid w:val="00364C9D"/>
    <w:rsid w:val="00366302"/>
    <w:rsid w:val="00371BBB"/>
    <w:rsid w:val="00372299"/>
    <w:rsid w:val="00372DFB"/>
    <w:rsid w:val="003759A4"/>
    <w:rsid w:val="00375FA1"/>
    <w:rsid w:val="0037653D"/>
    <w:rsid w:val="00382FA2"/>
    <w:rsid w:val="0039197E"/>
    <w:rsid w:val="003948C6"/>
    <w:rsid w:val="003A0799"/>
    <w:rsid w:val="003A4829"/>
    <w:rsid w:val="003A59DA"/>
    <w:rsid w:val="003A6268"/>
    <w:rsid w:val="003A6C50"/>
    <w:rsid w:val="003B1AAA"/>
    <w:rsid w:val="003B1B36"/>
    <w:rsid w:val="003B1C3E"/>
    <w:rsid w:val="003B4A2D"/>
    <w:rsid w:val="003C1E01"/>
    <w:rsid w:val="003C37A9"/>
    <w:rsid w:val="003C3982"/>
    <w:rsid w:val="003C473C"/>
    <w:rsid w:val="003C49C0"/>
    <w:rsid w:val="003C5158"/>
    <w:rsid w:val="003C7A95"/>
    <w:rsid w:val="003D1EC7"/>
    <w:rsid w:val="003D6A64"/>
    <w:rsid w:val="003E1637"/>
    <w:rsid w:val="003E1B00"/>
    <w:rsid w:val="003E4512"/>
    <w:rsid w:val="003F1513"/>
    <w:rsid w:val="003F1899"/>
    <w:rsid w:val="003F671F"/>
    <w:rsid w:val="003F775F"/>
    <w:rsid w:val="0040006A"/>
    <w:rsid w:val="004002D4"/>
    <w:rsid w:val="00401742"/>
    <w:rsid w:val="004017CC"/>
    <w:rsid w:val="004037CC"/>
    <w:rsid w:val="004063A6"/>
    <w:rsid w:val="00406E25"/>
    <w:rsid w:val="004116F0"/>
    <w:rsid w:val="00413782"/>
    <w:rsid w:val="00413840"/>
    <w:rsid w:val="00413CA7"/>
    <w:rsid w:val="00414021"/>
    <w:rsid w:val="00414606"/>
    <w:rsid w:val="0041601F"/>
    <w:rsid w:val="0041678C"/>
    <w:rsid w:val="0041732E"/>
    <w:rsid w:val="00417922"/>
    <w:rsid w:val="00424869"/>
    <w:rsid w:val="00426105"/>
    <w:rsid w:val="0043065C"/>
    <w:rsid w:val="00430F9D"/>
    <w:rsid w:val="004321A4"/>
    <w:rsid w:val="0043284D"/>
    <w:rsid w:val="0043707D"/>
    <w:rsid w:val="00440A5D"/>
    <w:rsid w:val="00440B76"/>
    <w:rsid w:val="00442BF9"/>
    <w:rsid w:val="00445ACA"/>
    <w:rsid w:val="00445CED"/>
    <w:rsid w:val="00452565"/>
    <w:rsid w:val="0045465B"/>
    <w:rsid w:val="00456220"/>
    <w:rsid w:val="00457029"/>
    <w:rsid w:val="004571D8"/>
    <w:rsid w:val="00457EED"/>
    <w:rsid w:val="004620D7"/>
    <w:rsid w:val="0046230D"/>
    <w:rsid w:val="00466274"/>
    <w:rsid w:val="00471239"/>
    <w:rsid w:val="00471A76"/>
    <w:rsid w:val="00473FC4"/>
    <w:rsid w:val="0047508E"/>
    <w:rsid w:val="00477A61"/>
    <w:rsid w:val="00477CA8"/>
    <w:rsid w:val="004808D7"/>
    <w:rsid w:val="00480E46"/>
    <w:rsid w:val="00481851"/>
    <w:rsid w:val="00481F4B"/>
    <w:rsid w:val="004820F5"/>
    <w:rsid w:val="00485B33"/>
    <w:rsid w:val="00486DCB"/>
    <w:rsid w:val="0049157F"/>
    <w:rsid w:val="00493CBC"/>
    <w:rsid w:val="00495672"/>
    <w:rsid w:val="004963F8"/>
    <w:rsid w:val="00497A5B"/>
    <w:rsid w:val="00497E7A"/>
    <w:rsid w:val="004A1F0A"/>
    <w:rsid w:val="004A3DA3"/>
    <w:rsid w:val="004A575C"/>
    <w:rsid w:val="004A715A"/>
    <w:rsid w:val="004B01D0"/>
    <w:rsid w:val="004B0C9A"/>
    <w:rsid w:val="004B2115"/>
    <w:rsid w:val="004B61E4"/>
    <w:rsid w:val="004B6296"/>
    <w:rsid w:val="004B64F0"/>
    <w:rsid w:val="004C0166"/>
    <w:rsid w:val="004C0790"/>
    <w:rsid w:val="004C0BF4"/>
    <w:rsid w:val="004C56CE"/>
    <w:rsid w:val="004C5F92"/>
    <w:rsid w:val="004C6E66"/>
    <w:rsid w:val="004D1017"/>
    <w:rsid w:val="004D25A8"/>
    <w:rsid w:val="004D2E7E"/>
    <w:rsid w:val="004E1917"/>
    <w:rsid w:val="004E220F"/>
    <w:rsid w:val="004E5B6E"/>
    <w:rsid w:val="004E75E4"/>
    <w:rsid w:val="004F0001"/>
    <w:rsid w:val="00500BA2"/>
    <w:rsid w:val="00501DA7"/>
    <w:rsid w:val="00503155"/>
    <w:rsid w:val="0051002A"/>
    <w:rsid w:val="005120C9"/>
    <w:rsid w:val="0051216F"/>
    <w:rsid w:val="005123D5"/>
    <w:rsid w:val="00512AF9"/>
    <w:rsid w:val="00513158"/>
    <w:rsid w:val="00514F31"/>
    <w:rsid w:val="005152B7"/>
    <w:rsid w:val="00515754"/>
    <w:rsid w:val="005163F3"/>
    <w:rsid w:val="00516C75"/>
    <w:rsid w:val="00517CBF"/>
    <w:rsid w:val="00517ED0"/>
    <w:rsid w:val="00521BEA"/>
    <w:rsid w:val="00521D6E"/>
    <w:rsid w:val="0052275E"/>
    <w:rsid w:val="00525263"/>
    <w:rsid w:val="00533BA7"/>
    <w:rsid w:val="005353F6"/>
    <w:rsid w:val="00537076"/>
    <w:rsid w:val="00541559"/>
    <w:rsid w:val="00543E1F"/>
    <w:rsid w:val="0054430D"/>
    <w:rsid w:val="00552BB9"/>
    <w:rsid w:val="00554241"/>
    <w:rsid w:val="0055447E"/>
    <w:rsid w:val="0056203D"/>
    <w:rsid w:val="00562949"/>
    <w:rsid w:val="005637C7"/>
    <w:rsid w:val="0056432E"/>
    <w:rsid w:val="00565468"/>
    <w:rsid w:val="005673CD"/>
    <w:rsid w:val="0057002C"/>
    <w:rsid w:val="005707EF"/>
    <w:rsid w:val="00571D2A"/>
    <w:rsid w:val="005730E0"/>
    <w:rsid w:val="005808D2"/>
    <w:rsid w:val="00581BAF"/>
    <w:rsid w:val="005847EF"/>
    <w:rsid w:val="00585305"/>
    <w:rsid w:val="0059102A"/>
    <w:rsid w:val="00591153"/>
    <w:rsid w:val="005911F6"/>
    <w:rsid w:val="00591A98"/>
    <w:rsid w:val="00592CDC"/>
    <w:rsid w:val="00593B67"/>
    <w:rsid w:val="005943F7"/>
    <w:rsid w:val="005946FB"/>
    <w:rsid w:val="00596F03"/>
    <w:rsid w:val="005A0B79"/>
    <w:rsid w:val="005A3D47"/>
    <w:rsid w:val="005B03AB"/>
    <w:rsid w:val="005B09C6"/>
    <w:rsid w:val="005B4B5B"/>
    <w:rsid w:val="005B5898"/>
    <w:rsid w:val="005C2D9C"/>
    <w:rsid w:val="005C3B25"/>
    <w:rsid w:val="005D1ECF"/>
    <w:rsid w:val="005D57C5"/>
    <w:rsid w:val="005E5CD1"/>
    <w:rsid w:val="005F4378"/>
    <w:rsid w:val="005F5D63"/>
    <w:rsid w:val="005F6925"/>
    <w:rsid w:val="0060531D"/>
    <w:rsid w:val="006059BB"/>
    <w:rsid w:val="00611DDB"/>
    <w:rsid w:val="00612004"/>
    <w:rsid w:val="006130AD"/>
    <w:rsid w:val="00613EAC"/>
    <w:rsid w:val="00615F68"/>
    <w:rsid w:val="00617CCF"/>
    <w:rsid w:val="0062132B"/>
    <w:rsid w:val="00622442"/>
    <w:rsid w:val="00622DDD"/>
    <w:rsid w:val="006237BE"/>
    <w:rsid w:val="00624F8B"/>
    <w:rsid w:val="00631867"/>
    <w:rsid w:val="006331C9"/>
    <w:rsid w:val="00635D8D"/>
    <w:rsid w:val="00636157"/>
    <w:rsid w:val="00637A9F"/>
    <w:rsid w:val="006420F0"/>
    <w:rsid w:val="00643EA6"/>
    <w:rsid w:val="0064535C"/>
    <w:rsid w:val="00647ECC"/>
    <w:rsid w:val="00650591"/>
    <w:rsid w:val="0065335D"/>
    <w:rsid w:val="0065386B"/>
    <w:rsid w:val="00655F0B"/>
    <w:rsid w:val="00665AD6"/>
    <w:rsid w:val="00665FE1"/>
    <w:rsid w:val="00670E00"/>
    <w:rsid w:val="00670E0D"/>
    <w:rsid w:val="00672AA2"/>
    <w:rsid w:val="00673737"/>
    <w:rsid w:val="00673E34"/>
    <w:rsid w:val="00673EC7"/>
    <w:rsid w:val="0067473B"/>
    <w:rsid w:val="0067600A"/>
    <w:rsid w:val="00676BA5"/>
    <w:rsid w:val="00677078"/>
    <w:rsid w:val="00677B21"/>
    <w:rsid w:val="00686AA3"/>
    <w:rsid w:val="00691D6B"/>
    <w:rsid w:val="0069213F"/>
    <w:rsid w:val="006978CC"/>
    <w:rsid w:val="00697D37"/>
    <w:rsid w:val="006A012D"/>
    <w:rsid w:val="006A22A5"/>
    <w:rsid w:val="006A4DA1"/>
    <w:rsid w:val="006B39FA"/>
    <w:rsid w:val="006B3DE9"/>
    <w:rsid w:val="006B476D"/>
    <w:rsid w:val="006C1172"/>
    <w:rsid w:val="006C15D9"/>
    <w:rsid w:val="006C3C39"/>
    <w:rsid w:val="006D5BC6"/>
    <w:rsid w:val="006D68D5"/>
    <w:rsid w:val="006E039C"/>
    <w:rsid w:val="006E1F67"/>
    <w:rsid w:val="006E3C34"/>
    <w:rsid w:val="006E49F9"/>
    <w:rsid w:val="006E7B15"/>
    <w:rsid w:val="006F0CE9"/>
    <w:rsid w:val="006F3F01"/>
    <w:rsid w:val="006F5F75"/>
    <w:rsid w:val="0070169A"/>
    <w:rsid w:val="007059CC"/>
    <w:rsid w:val="00706BD2"/>
    <w:rsid w:val="0071040F"/>
    <w:rsid w:val="00711F85"/>
    <w:rsid w:val="00712DD2"/>
    <w:rsid w:val="00714A3B"/>
    <w:rsid w:val="007176EE"/>
    <w:rsid w:val="00726B57"/>
    <w:rsid w:val="00726D26"/>
    <w:rsid w:val="007305AD"/>
    <w:rsid w:val="00731EE9"/>
    <w:rsid w:val="0073496A"/>
    <w:rsid w:val="00734AC1"/>
    <w:rsid w:val="0073518A"/>
    <w:rsid w:val="0073532A"/>
    <w:rsid w:val="00735C02"/>
    <w:rsid w:val="00736F35"/>
    <w:rsid w:val="00737DC4"/>
    <w:rsid w:val="00744043"/>
    <w:rsid w:val="0075136A"/>
    <w:rsid w:val="00751972"/>
    <w:rsid w:val="00755F1B"/>
    <w:rsid w:val="00760EF6"/>
    <w:rsid w:val="00764657"/>
    <w:rsid w:val="00767940"/>
    <w:rsid w:val="00772503"/>
    <w:rsid w:val="00774A69"/>
    <w:rsid w:val="00777CEB"/>
    <w:rsid w:val="00780434"/>
    <w:rsid w:val="00780600"/>
    <w:rsid w:val="00781A80"/>
    <w:rsid w:val="00783F43"/>
    <w:rsid w:val="007862D6"/>
    <w:rsid w:val="0078719E"/>
    <w:rsid w:val="00787888"/>
    <w:rsid w:val="007909B4"/>
    <w:rsid w:val="00790F09"/>
    <w:rsid w:val="00793C9B"/>
    <w:rsid w:val="00793E49"/>
    <w:rsid w:val="007946AE"/>
    <w:rsid w:val="00794D65"/>
    <w:rsid w:val="00796683"/>
    <w:rsid w:val="00797990"/>
    <w:rsid w:val="007A0136"/>
    <w:rsid w:val="007A1433"/>
    <w:rsid w:val="007A191A"/>
    <w:rsid w:val="007A373F"/>
    <w:rsid w:val="007A64E3"/>
    <w:rsid w:val="007A65A9"/>
    <w:rsid w:val="007B0412"/>
    <w:rsid w:val="007B0544"/>
    <w:rsid w:val="007B203B"/>
    <w:rsid w:val="007B48F5"/>
    <w:rsid w:val="007B6953"/>
    <w:rsid w:val="007C0E4C"/>
    <w:rsid w:val="007C0E96"/>
    <w:rsid w:val="007C4035"/>
    <w:rsid w:val="007C4FD2"/>
    <w:rsid w:val="007D1ABF"/>
    <w:rsid w:val="007D21F0"/>
    <w:rsid w:val="007D6AB6"/>
    <w:rsid w:val="007E2DED"/>
    <w:rsid w:val="007E6190"/>
    <w:rsid w:val="007E78DD"/>
    <w:rsid w:val="007E7BE4"/>
    <w:rsid w:val="007F0FB3"/>
    <w:rsid w:val="007F5555"/>
    <w:rsid w:val="00802894"/>
    <w:rsid w:val="00804EEB"/>
    <w:rsid w:val="00807B1C"/>
    <w:rsid w:val="00807D94"/>
    <w:rsid w:val="008104AE"/>
    <w:rsid w:val="00810ED7"/>
    <w:rsid w:val="008114C2"/>
    <w:rsid w:val="00817F41"/>
    <w:rsid w:val="008207E0"/>
    <w:rsid w:val="00825DBE"/>
    <w:rsid w:val="00825DFD"/>
    <w:rsid w:val="00826477"/>
    <w:rsid w:val="00830AFC"/>
    <w:rsid w:val="00830D53"/>
    <w:rsid w:val="00831E50"/>
    <w:rsid w:val="00833AD8"/>
    <w:rsid w:val="008358A2"/>
    <w:rsid w:val="00835BCB"/>
    <w:rsid w:val="0084130B"/>
    <w:rsid w:val="00841E53"/>
    <w:rsid w:val="00843951"/>
    <w:rsid w:val="00845C32"/>
    <w:rsid w:val="00847319"/>
    <w:rsid w:val="00854749"/>
    <w:rsid w:val="00855753"/>
    <w:rsid w:val="00856100"/>
    <w:rsid w:val="0086080D"/>
    <w:rsid w:val="00861E84"/>
    <w:rsid w:val="00866525"/>
    <w:rsid w:val="008708C9"/>
    <w:rsid w:val="008709B7"/>
    <w:rsid w:val="00870FAA"/>
    <w:rsid w:val="00871722"/>
    <w:rsid w:val="008736FE"/>
    <w:rsid w:val="00876474"/>
    <w:rsid w:val="008764F3"/>
    <w:rsid w:val="008768DF"/>
    <w:rsid w:val="0088087B"/>
    <w:rsid w:val="00882B9D"/>
    <w:rsid w:val="00883059"/>
    <w:rsid w:val="008856BC"/>
    <w:rsid w:val="00885EA7"/>
    <w:rsid w:val="008922E9"/>
    <w:rsid w:val="00892ED8"/>
    <w:rsid w:val="00893236"/>
    <w:rsid w:val="0089354B"/>
    <w:rsid w:val="008955BA"/>
    <w:rsid w:val="008956C0"/>
    <w:rsid w:val="00896FD9"/>
    <w:rsid w:val="00897F32"/>
    <w:rsid w:val="008A15A4"/>
    <w:rsid w:val="008A5494"/>
    <w:rsid w:val="008B0671"/>
    <w:rsid w:val="008B1F75"/>
    <w:rsid w:val="008B24FB"/>
    <w:rsid w:val="008B3BD7"/>
    <w:rsid w:val="008B4CE0"/>
    <w:rsid w:val="008B5A74"/>
    <w:rsid w:val="008B7629"/>
    <w:rsid w:val="008C03A6"/>
    <w:rsid w:val="008C37C7"/>
    <w:rsid w:val="008C52FF"/>
    <w:rsid w:val="008C677A"/>
    <w:rsid w:val="008C6DAF"/>
    <w:rsid w:val="008D3B71"/>
    <w:rsid w:val="008E2294"/>
    <w:rsid w:val="008E4F0E"/>
    <w:rsid w:val="008E6698"/>
    <w:rsid w:val="008F0E35"/>
    <w:rsid w:val="0090226C"/>
    <w:rsid w:val="00902882"/>
    <w:rsid w:val="0090490A"/>
    <w:rsid w:val="009107F6"/>
    <w:rsid w:val="009125C7"/>
    <w:rsid w:val="00917D40"/>
    <w:rsid w:val="0092222F"/>
    <w:rsid w:val="009238B7"/>
    <w:rsid w:val="0092497B"/>
    <w:rsid w:val="00924CE7"/>
    <w:rsid w:val="009251D7"/>
    <w:rsid w:val="009255D8"/>
    <w:rsid w:val="00926D47"/>
    <w:rsid w:val="00930509"/>
    <w:rsid w:val="0093151E"/>
    <w:rsid w:val="00931F53"/>
    <w:rsid w:val="00932F1C"/>
    <w:rsid w:val="00942BFB"/>
    <w:rsid w:val="009458CB"/>
    <w:rsid w:val="00951560"/>
    <w:rsid w:val="00953705"/>
    <w:rsid w:val="00953A9F"/>
    <w:rsid w:val="009541B1"/>
    <w:rsid w:val="00956FE0"/>
    <w:rsid w:val="0096012C"/>
    <w:rsid w:val="00962A0E"/>
    <w:rsid w:val="0096358E"/>
    <w:rsid w:val="0096379B"/>
    <w:rsid w:val="00964C45"/>
    <w:rsid w:val="009663FF"/>
    <w:rsid w:val="00966CFE"/>
    <w:rsid w:val="00966E9D"/>
    <w:rsid w:val="00970892"/>
    <w:rsid w:val="009729CB"/>
    <w:rsid w:val="00981FEF"/>
    <w:rsid w:val="00984A9F"/>
    <w:rsid w:val="00986CEA"/>
    <w:rsid w:val="0099227D"/>
    <w:rsid w:val="0099504B"/>
    <w:rsid w:val="0099724E"/>
    <w:rsid w:val="00997A63"/>
    <w:rsid w:val="009A0B60"/>
    <w:rsid w:val="009A0EFF"/>
    <w:rsid w:val="009A29C2"/>
    <w:rsid w:val="009A35C6"/>
    <w:rsid w:val="009B04BA"/>
    <w:rsid w:val="009B063A"/>
    <w:rsid w:val="009B199D"/>
    <w:rsid w:val="009B1DA4"/>
    <w:rsid w:val="009B3AAB"/>
    <w:rsid w:val="009B418E"/>
    <w:rsid w:val="009B515C"/>
    <w:rsid w:val="009B5EB2"/>
    <w:rsid w:val="009C1396"/>
    <w:rsid w:val="009C2219"/>
    <w:rsid w:val="009C22AB"/>
    <w:rsid w:val="009C69EB"/>
    <w:rsid w:val="009C7A36"/>
    <w:rsid w:val="009D0D18"/>
    <w:rsid w:val="009D2AA3"/>
    <w:rsid w:val="009D7493"/>
    <w:rsid w:val="009E06B5"/>
    <w:rsid w:val="009E0767"/>
    <w:rsid w:val="009E1179"/>
    <w:rsid w:val="009E5BEA"/>
    <w:rsid w:val="009F68C2"/>
    <w:rsid w:val="00A00935"/>
    <w:rsid w:val="00A05DF0"/>
    <w:rsid w:val="00A0669B"/>
    <w:rsid w:val="00A0733C"/>
    <w:rsid w:val="00A07C67"/>
    <w:rsid w:val="00A15752"/>
    <w:rsid w:val="00A20767"/>
    <w:rsid w:val="00A262F9"/>
    <w:rsid w:val="00A3328E"/>
    <w:rsid w:val="00A34460"/>
    <w:rsid w:val="00A34614"/>
    <w:rsid w:val="00A3598F"/>
    <w:rsid w:val="00A3785C"/>
    <w:rsid w:val="00A37CA1"/>
    <w:rsid w:val="00A40A3E"/>
    <w:rsid w:val="00A43158"/>
    <w:rsid w:val="00A43A59"/>
    <w:rsid w:val="00A47CC0"/>
    <w:rsid w:val="00A51A19"/>
    <w:rsid w:val="00A55A1F"/>
    <w:rsid w:val="00A5769A"/>
    <w:rsid w:val="00A576CE"/>
    <w:rsid w:val="00A604EF"/>
    <w:rsid w:val="00A614A0"/>
    <w:rsid w:val="00A6175E"/>
    <w:rsid w:val="00A637C9"/>
    <w:rsid w:val="00A703D9"/>
    <w:rsid w:val="00A71A08"/>
    <w:rsid w:val="00A7618C"/>
    <w:rsid w:val="00A8016E"/>
    <w:rsid w:val="00A80993"/>
    <w:rsid w:val="00A80AA6"/>
    <w:rsid w:val="00A8316C"/>
    <w:rsid w:val="00A85FF1"/>
    <w:rsid w:val="00A90114"/>
    <w:rsid w:val="00A93994"/>
    <w:rsid w:val="00A94143"/>
    <w:rsid w:val="00A948D9"/>
    <w:rsid w:val="00AA36EE"/>
    <w:rsid w:val="00AA5BC6"/>
    <w:rsid w:val="00AA7BAF"/>
    <w:rsid w:val="00AB11FC"/>
    <w:rsid w:val="00AB42A9"/>
    <w:rsid w:val="00AB4CA7"/>
    <w:rsid w:val="00AB5102"/>
    <w:rsid w:val="00AB62C9"/>
    <w:rsid w:val="00AC0A6C"/>
    <w:rsid w:val="00AC2576"/>
    <w:rsid w:val="00AC4479"/>
    <w:rsid w:val="00AC4D07"/>
    <w:rsid w:val="00AC6420"/>
    <w:rsid w:val="00AD42BC"/>
    <w:rsid w:val="00AD5171"/>
    <w:rsid w:val="00AE0561"/>
    <w:rsid w:val="00AE09D4"/>
    <w:rsid w:val="00AE3947"/>
    <w:rsid w:val="00AE679E"/>
    <w:rsid w:val="00AF0986"/>
    <w:rsid w:val="00AF7956"/>
    <w:rsid w:val="00B01668"/>
    <w:rsid w:val="00B02C7D"/>
    <w:rsid w:val="00B05070"/>
    <w:rsid w:val="00B05F62"/>
    <w:rsid w:val="00B07D66"/>
    <w:rsid w:val="00B10D83"/>
    <w:rsid w:val="00B10DAE"/>
    <w:rsid w:val="00B139E2"/>
    <w:rsid w:val="00B14222"/>
    <w:rsid w:val="00B1493D"/>
    <w:rsid w:val="00B168AC"/>
    <w:rsid w:val="00B205F5"/>
    <w:rsid w:val="00B20727"/>
    <w:rsid w:val="00B2187A"/>
    <w:rsid w:val="00B22266"/>
    <w:rsid w:val="00B2318D"/>
    <w:rsid w:val="00B26D13"/>
    <w:rsid w:val="00B2769E"/>
    <w:rsid w:val="00B31D4B"/>
    <w:rsid w:val="00B35E3B"/>
    <w:rsid w:val="00B45E97"/>
    <w:rsid w:val="00B47633"/>
    <w:rsid w:val="00B505AA"/>
    <w:rsid w:val="00B50DBB"/>
    <w:rsid w:val="00B52AD4"/>
    <w:rsid w:val="00B562E2"/>
    <w:rsid w:val="00B57E56"/>
    <w:rsid w:val="00B61A5B"/>
    <w:rsid w:val="00B6372C"/>
    <w:rsid w:val="00B72FC4"/>
    <w:rsid w:val="00B756C4"/>
    <w:rsid w:val="00B80687"/>
    <w:rsid w:val="00B813F2"/>
    <w:rsid w:val="00B834C1"/>
    <w:rsid w:val="00B84083"/>
    <w:rsid w:val="00B85574"/>
    <w:rsid w:val="00B86436"/>
    <w:rsid w:val="00B86BB7"/>
    <w:rsid w:val="00B907B2"/>
    <w:rsid w:val="00B92175"/>
    <w:rsid w:val="00B92707"/>
    <w:rsid w:val="00B92C6F"/>
    <w:rsid w:val="00BA3867"/>
    <w:rsid w:val="00BA66CB"/>
    <w:rsid w:val="00BA6B71"/>
    <w:rsid w:val="00BA6E82"/>
    <w:rsid w:val="00BA7DD0"/>
    <w:rsid w:val="00BB043B"/>
    <w:rsid w:val="00BB5BE0"/>
    <w:rsid w:val="00BB7DFE"/>
    <w:rsid w:val="00BC12DD"/>
    <w:rsid w:val="00BC2915"/>
    <w:rsid w:val="00BC398E"/>
    <w:rsid w:val="00BD02E4"/>
    <w:rsid w:val="00BD0693"/>
    <w:rsid w:val="00BD0BE2"/>
    <w:rsid w:val="00BD2212"/>
    <w:rsid w:val="00BD3813"/>
    <w:rsid w:val="00BD4D38"/>
    <w:rsid w:val="00BE1A15"/>
    <w:rsid w:val="00BE4B5C"/>
    <w:rsid w:val="00BF2322"/>
    <w:rsid w:val="00BF2C81"/>
    <w:rsid w:val="00BF52E8"/>
    <w:rsid w:val="00BF6DFA"/>
    <w:rsid w:val="00C01885"/>
    <w:rsid w:val="00C01E6C"/>
    <w:rsid w:val="00C02C36"/>
    <w:rsid w:val="00C02CB9"/>
    <w:rsid w:val="00C06325"/>
    <w:rsid w:val="00C06C56"/>
    <w:rsid w:val="00C078FC"/>
    <w:rsid w:val="00C07B73"/>
    <w:rsid w:val="00C10652"/>
    <w:rsid w:val="00C11C40"/>
    <w:rsid w:val="00C11FCA"/>
    <w:rsid w:val="00C22BB2"/>
    <w:rsid w:val="00C25A1B"/>
    <w:rsid w:val="00C261BE"/>
    <w:rsid w:val="00C320EF"/>
    <w:rsid w:val="00C32DF7"/>
    <w:rsid w:val="00C367DF"/>
    <w:rsid w:val="00C370CE"/>
    <w:rsid w:val="00C378B5"/>
    <w:rsid w:val="00C400A4"/>
    <w:rsid w:val="00C41EDE"/>
    <w:rsid w:val="00C44A1F"/>
    <w:rsid w:val="00C46602"/>
    <w:rsid w:val="00C46CF4"/>
    <w:rsid w:val="00C478FA"/>
    <w:rsid w:val="00C535F2"/>
    <w:rsid w:val="00C54473"/>
    <w:rsid w:val="00C55C98"/>
    <w:rsid w:val="00C56270"/>
    <w:rsid w:val="00C60D55"/>
    <w:rsid w:val="00C6291E"/>
    <w:rsid w:val="00C63A75"/>
    <w:rsid w:val="00C739DA"/>
    <w:rsid w:val="00C80D12"/>
    <w:rsid w:val="00C81BC2"/>
    <w:rsid w:val="00C8484A"/>
    <w:rsid w:val="00C849D0"/>
    <w:rsid w:val="00C84C97"/>
    <w:rsid w:val="00C84D42"/>
    <w:rsid w:val="00C86B92"/>
    <w:rsid w:val="00C878D2"/>
    <w:rsid w:val="00C9008C"/>
    <w:rsid w:val="00C9055E"/>
    <w:rsid w:val="00C94766"/>
    <w:rsid w:val="00C966C8"/>
    <w:rsid w:val="00C967B1"/>
    <w:rsid w:val="00CA383E"/>
    <w:rsid w:val="00CA44DF"/>
    <w:rsid w:val="00CA66EE"/>
    <w:rsid w:val="00CA7ECF"/>
    <w:rsid w:val="00CB16C5"/>
    <w:rsid w:val="00CB5183"/>
    <w:rsid w:val="00CB54F7"/>
    <w:rsid w:val="00CB5A36"/>
    <w:rsid w:val="00CC0F69"/>
    <w:rsid w:val="00CC1EA0"/>
    <w:rsid w:val="00CC271A"/>
    <w:rsid w:val="00CC561F"/>
    <w:rsid w:val="00CC672B"/>
    <w:rsid w:val="00CD036B"/>
    <w:rsid w:val="00CD2CCD"/>
    <w:rsid w:val="00CD3A4B"/>
    <w:rsid w:val="00CD3F7F"/>
    <w:rsid w:val="00CD535F"/>
    <w:rsid w:val="00CD6AAF"/>
    <w:rsid w:val="00CE0F77"/>
    <w:rsid w:val="00CE3970"/>
    <w:rsid w:val="00CE58FE"/>
    <w:rsid w:val="00CE5D70"/>
    <w:rsid w:val="00CF2341"/>
    <w:rsid w:val="00CF3058"/>
    <w:rsid w:val="00D0002E"/>
    <w:rsid w:val="00D016C0"/>
    <w:rsid w:val="00D0502C"/>
    <w:rsid w:val="00D064FC"/>
    <w:rsid w:val="00D151F6"/>
    <w:rsid w:val="00D15C31"/>
    <w:rsid w:val="00D20395"/>
    <w:rsid w:val="00D247A0"/>
    <w:rsid w:val="00D255B7"/>
    <w:rsid w:val="00D270B3"/>
    <w:rsid w:val="00D30B48"/>
    <w:rsid w:val="00D31B05"/>
    <w:rsid w:val="00D33440"/>
    <w:rsid w:val="00D348A9"/>
    <w:rsid w:val="00D3735A"/>
    <w:rsid w:val="00D42B40"/>
    <w:rsid w:val="00D42C8C"/>
    <w:rsid w:val="00D56633"/>
    <w:rsid w:val="00D56953"/>
    <w:rsid w:val="00D56A1E"/>
    <w:rsid w:val="00D63B6B"/>
    <w:rsid w:val="00D63C5C"/>
    <w:rsid w:val="00D6410B"/>
    <w:rsid w:val="00D6759D"/>
    <w:rsid w:val="00D74D4E"/>
    <w:rsid w:val="00D7530B"/>
    <w:rsid w:val="00D75C7E"/>
    <w:rsid w:val="00D767ED"/>
    <w:rsid w:val="00D76BD3"/>
    <w:rsid w:val="00D82384"/>
    <w:rsid w:val="00D82F4B"/>
    <w:rsid w:val="00D839DE"/>
    <w:rsid w:val="00D85F47"/>
    <w:rsid w:val="00D91DAC"/>
    <w:rsid w:val="00D93A88"/>
    <w:rsid w:val="00D9580D"/>
    <w:rsid w:val="00D97700"/>
    <w:rsid w:val="00D97DCF"/>
    <w:rsid w:val="00DA0074"/>
    <w:rsid w:val="00DA1D4F"/>
    <w:rsid w:val="00DA4200"/>
    <w:rsid w:val="00DA56A2"/>
    <w:rsid w:val="00DA7BF6"/>
    <w:rsid w:val="00DB2B40"/>
    <w:rsid w:val="00DB371E"/>
    <w:rsid w:val="00DB4602"/>
    <w:rsid w:val="00DB67B4"/>
    <w:rsid w:val="00DB745C"/>
    <w:rsid w:val="00DC0519"/>
    <w:rsid w:val="00DC0DEF"/>
    <w:rsid w:val="00DC2005"/>
    <w:rsid w:val="00DC4D46"/>
    <w:rsid w:val="00DC62B8"/>
    <w:rsid w:val="00DC6D97"/>
    <w:rsid w:val="00DC76BC"/>
    <w:rsid w:val="00DC796C"/>
    <w:rsid w:val="00DD2C59"/>
    <w:rsid w:val="00DD6C34"/>
    <w:rsid w:val="00DE418C"/>
    <w:rsid w:val="00DE4FDE"/>
    <w:rsid w:val="00DE53AE"/>
    <w:rsid w:val="00DF18FE"/>
    <w:rsid w:val="00DF2486"/>
    <w:rsid w:val="00DF4295"/>
    <w:rsid w:val="00DF451F"/>
    <w:rsid w:val="00DF5BEA"/>
    <w:rsid w:val="00DF658F"/>
    <w:rsid w:val="00DF69A8"/>
    <w:rsid w:val="00DF6B2F"/>
    <w:rsid w:val="00E020C9"/>
    <w:rsid w:val="00E02D03"/>
    <w:rsid w:val="00E1173D"/>
    <w:rsid w:val="00E24AD3"/>
    <w:rsid w:val="00E25EF1"/>
    <w:rsid w:val="00E2713D"/>
    <w:rsid w:val="00E30528"/>
    <w:rsid w:val="00E32C03"/>
    <w:rsid w:val="00E32D8E"/>
    <w:rsid w:val="00E34A69"/>
    <w:rsid w:val="00E3679A"/>
    <w:rsid w:val="00E37EBA"/>
    <w:rsid w:val="00E40A53"/>
    <w:rsid w:val="00E4533F"/>
    <w:rsid w:val="00E45A58"/>
    <w:rsid w:val="00E503D5"/>
    <w:rsid w:val="00E51733"/>
    <w:rsid w:val="00E5328B"/>
    <w:rsid w:val="00E54218"/>
    <w:rsid w:val="00E70136"/>
    <w:rsid w:val="00E71C80"/>
    <w:rsid w:val="00E73574"/>
    <w:rsid w:val="00E74887"/>
    <w:rsid w:val="00E74B8A"/>
    <w:rsid w:val="00E80259"/>
    <w:rsid w:val="00E8059B"/>
    <w:rsid w:val="00E816E9"/>
    <w:rsid w:val="00E8336A"/>
    <w:rsid w:val="00E85C29"/>
    <w:rsid w:val="00E85EB6"/>
    <w:rsid w:val="00E879BA"/>
    <w:rsid w:val="00E90936"/>
    <w:rsid w:val="00E94358"/>
    <w:rsid w:val="00E95E38"/>
    <w:rsid w:val="00E97DBD"/>
    <w:rsid w:val="00EA2F1F"/>
    <w:rsid w:val="00EA7C76"/>
    <w:rsid w:val="00EB08FF"/>
    <w:rsid w:val="00EB1886"/>
    <w:rsid w:val="00EB4A26"/>
    <w:rsid w:val="00EB558F"/>
    <w:rsid w:val="00EB7D19"/>
    <w:rsid w:val="00EC0288"/>
    <w:rsid w:val="00EC22E1"/>
    <w:rsid w:val="00ED04F6"/>
    <w:rsid w:val="00ED0CF5"/>
    <w:rsid w:val="00ED19C6"/>
    <w:rsid w:val="00ED1A5F"/>
    <w:rsid w:val="00ED442D"/>
    <w:rsid w:val="00ED751A"/>
    <w:rsid w:val="00EE3F34"/>
    <w:rsid w:val="00EE6361"/>
    <w:rsid w:val="00EE793E"/>
    <w:rsid w:val="00EF0AE1"/>
    <w:rsid w:val="00EF2700"/>
    <w:rsid w:val="00EF6FE1"/>
    <w:rsid w:val="00EF7AF3"/>
    <w:rsid w:val="00EF7C42"/>
    <w:rsid w:val="00F0280B"/>
    <w:rsid w:val="00F101E0"/>
    <w:rsid w:val="00F13CC8"/>
    <w:rsid w:val="00F17015"/>
    <w:rsid w:val="00F21BE6"/>
    <w:rsid w:val="00F27581"/>
    <w:rsid w:val="00F3144C"/>
    <w:rsid w:val="00F32D89"/>
    <w:rsid w:val="00F3542C"/>
    <w:rsid w:val="00F35D69"/>
    <w:rsid w:val="00F368C6"/>
    <w:rsid w:val="00F36D73"/>
    <w:rsid w:val="00F407E8"/>
    <w:rsid w:val="00F41422"/>
    <w:rsid w:val="00F41B9B"/>
    <w:rsid w:val="00F4402E"/>
    <w:rsid w:val="00F4547F"/>
    <w:rsid w:val="00F45507"/>
    <w:rsid w:val="00F47625"/>
    <w:rsid w:val="00F5128D"/>
    <w:rsid w:val="00F51C9A"/>
    <w:rsid w:val="00F527A5"/>
    <w:rsid w:val="00F60860"/>
    <w:rsid w:val="00F609FD"/>
    <w:rsid w:val="00F651E7"/>
    <w:rsid w:val="00F66FBF"/>
    <w:rsid w:val="00F801BF"/>
    <w:rsid w:val="00F809FC"/>
    <w:rsid w:val="00F84041"/>
    <w:rsid w:val="00F8520D"/>
    <w:rsid w:val="00F90F15"/>
    <w:rsid w:val="00FA119C"/>
    <w:rsid w:val="00FA4465"/>
    <w:rsid w:val="00FA77AB"/>
    <w:rsid w:val="00FA7F8C"/>
    <w:rsid w:val="00FB4F25"/>
    <w:rsid w:val="00FB68F5"/>
    <w:rsid w:val="00FC1812"/>
    <w:rsid w:val="00FC23CE"/>
    <w:rsid w:val="00FC438B"/>
    <w:rsid w:val="00FC590D"/>
    <w:rsid w:val="00FC5E07"/>
    <w:rsid w:val="00FC7DF4"/>
    <w:rsid w:val="00FD0A35"/>
    <w:rsid w:val="00FD1505"/>
    <w:rsid w:val="00FD35A7"/>
    <w:rsid w:val="00FD5176"/>
    <w:rsid w:val="00FD562C"/>
    <w:rsid w:val="00FE0905"/>
    <w:rsid w:val="00FE0F67"/>
    <w:rsid w:val="00FE3548"/>
    <w:rsid w:val="00FE588D"/>
    <w:rsid w:val="00FE79B5"/>
    <w:rsid w:val="00FF15D2"/>
    <w:rsid w:val="00FF6059"/>
    <w:rsid w:val="00FF670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37D51"/>
  <w15:docId w15:val="{0484EB44-8D1C-4B72-ACEF-118C534BE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9B4"/>
    <w:rPr>
      <w:rFonts w:eastAsiaTheme="minorEastAsia"/>
      <w:lang w:val="en-GB" w:eastAsia="en-GB"/>
    </w:rPr>
  </w:style>
  <w:style w:type="paragraph" w:styleId="Heading1">
    <w:name w:val="heading 1"/>
    <w:basedOn w:val="Normal"/>
    <w:next w:val="Normal"/>
    <w:link w:val="Heading1Char"/>
    <w:uiPriority w:val="9"/>
    <w:qFormat/>
    <w:rsid w:val="0088087B"/>
    <w:pPr>
      <w:keepNext/>
      <w:keepLines/>
      <w:numPr>
        <w:numId w:val="1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8087B"/>
    <w:pPr>
      <w:keepNext/>
      <w:keepLines/>
      <w:numPr>
        <w:ilvl w:val="1"/>
        <w:numId w:val="1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8087B"/>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5D70"/>
    <w:pPr>
      <w:keepNext/>
      <w:keepLines/>
      <w:numPr>
        <w:ilvl w:val="3"/>
        <w:numId w:val="17"/>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E5D70"/>
    <w:pPr>
      <w:keepNext/>
      <w:keepLines/>
      <w:numPr>
        <w:ilvl w:val="4"/>
        <w:numId w:val="1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E5D70"/>
    <w:pPr>
      <w:keepNext/>
      <w:keepLines/>
      <w:numPr>
        <w:ilvl w:val="5"/>
        <w:numId w:val="1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E5D70"/>
    <w:pPr>
      <w:keepNext/>
      <w:keepLines/>
      <w:numPr>
        <w:ilvl w:val="6"/>
        <w:numId w:val="1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E5D70"/>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5D70"/>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DFA"/>
    <w:pPr>
      <w:ind w:left="720"/>
      <w:contextualSpacing/>
    </w:pPr>
  </w:style>
  <w:style w:type="table" w:styleId="TableGrid">
    <w:name w:val="Table Grid"/>
    <w:basedOn w:val="TableNormal"/>
    <w:uiPriority w:val="59"/>
    <w:rsid w:val="00BF6DFA"/>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F2322"/>
    <w:pPr>
      <w:tabs>
        <w:tab w:val="center" w:pos="4703"/>
        <w:tab w:val="right" w:pos="9406"/>
      </w:tabs>
      <w:spacing w:after="0" w:line="240" w:lineRule="auto"/>
    </w:pPr>
  </w:style>
  <w:style w:type="character" w:customStyle="1" w:styleId="HeaderChar">
    <w:name w:val="Header Char"/>
    <w:basedOn w:val="DefaultParagraphFont"/>
    <w:link w:val="Header"/>
    <w:rsid w:val="00BF2322"/>
    <w:rPr>
      <w:rFonts w:eastAsiaTheme="minorEastAsia"/>
      <w:lang w:val="en-GB" w:eastAsia="en-GB"/>
    </w:rPr>
  </w:style>
  <w:style w:type="paragraph" w:styleId="Footer">
    <w:name w:val="footer"/>
    <w:basedOn w:val="Normal"/>
    <w:link w:val="FooterChar"/>
    <w:unhideWhenUsed/>
    <w:rsid w:val="00BF2322"/>
    <w:pPr>
      <w:tabs>
        <w:tab w:val="center" w:pos="4703"/>
        <w:tab w:val="right" w:pos="9406"/>
      </w:tabs>
      <w:spacing w:after="0" w:line="240" w:lineRule="auto"/>
    </w:pPr>
  </w:style>
  <w:style w:type="character" w:customStyle="1" w:styleId="FooterChar">
    <w:name w:val="Footer Char"/>
    <w:basedOn w:val="DefaultParagraphFont"/>
    <w:link w:val="Footer"/>
    <w:rsid w:val="00BF2322"/>
    <w:rPr>
      <w:rFonts w:eastAsiaTheme="minorEastAsia"/>
      <w:lang w:val="en-GB" w:eastAsia="en-GB"/>
    </w:rPr>
  </w:style>
  <w:style w:type="paragraph" w:styleId="NoSpacing">
    <w:name w:val="No Spacing"/>
    <w:link w:val="NoSpacingChar"/>
    <w:uiPriority w:val="1"/>
    <w:qFormat/>
    <w:rsid w:val="00023599"/>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023599"/>
    <w:rPr>
      <w:rFonts w:ascii="Calibri" w:eastAsia="Times New Roman" w:hAnsi="Calibri" w:cs="Times New Roman"/>
    </w:rPr>
  </w:style>
  <w:style w:type="paragraph" w:styleId="BalloonText">
    <w:name w:val="Balloon Text"/>
    <w:basedOn w:val="Normal"/>
    <w:link w:val="BalloonTextChar"/>
    <w:semiHidden/>
    <w:unhideWhenUsed/>
    <w:rsid w:val="00023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599"/>
    <w:rPr>
      <w:rFonts w:ascii="Tahoma" w:eastAsiaTheme="minorEastAsia" w:hAnsi="Tahoma" w:cs="Tahoma"/>
      <w:sz w:val="16"/>
      <w:szCs w:val="16"/>
      <w:lang w:val="en-GB" w:eastAsia="en-GB"/>
    </w:rPr>
  </w:style>
  <w:style w:type="character" w:customStyle="1" w:styleId="Heading1Char">
    <w:name w:val="Heading 1 Char"/>
    <w:basedOn w:val="DefaultParagraphFont"/>
    <w:link w:val="Heading1"/>
    <w:uiPriority w:val="9"/>
    <w:rsid w:val="0088087B"/>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88087B"/>
    <w:rPr>
      <w:rFonts w:asciiTheme="majorHAnsi" w:eastAsiaTheme="majorEastAsia" w:hAnsiTheme="majorHAnsi" w:cstheme="majorBidi"/>
      <w:b/>
      <w:bCs/>
      <w:color w:val="4F81BD" w:themeColor="accent1"/>
      <w:sz w:val="26"/>
      <w:szCs w:val="26"/>
      <w:lang w:val="en-GB" w:eastAsia="en-GB"/>
    </w:rPr>
  </w:style>
  <w:style w:type="character" w:customStyle="1" w:styleId="Heading3Char">
    <w:name w:val="Heading 3 Char"/>
    <w:basedOn w:val="DefaultParagraphFont"/>
    <w:link w:val="Heading3"/>
    <w:uiPriority w:val="9"/>
    <w:rsid w:val="0088087B"/>
    <w:rPr>
      <w:rFonts w:asciiTheme="majorHAnsi" w:eastAsiaTheme="majorEastAsia" w:hAnsiTheme="majorHAnsi" w:cstheme="majorBidi"/>
      <w:b/>
      <w:bCs/>
      <w:color w:val="4F81BD" w:themeColor="accent1"/>
      <w:lang w:val="en-GB" w:eastAsia="en-GB"/>
    </w:rPr>
  </w:style>
  <w:style w:type="paragraph" w:styleId="FootnoteText">
    <w:name w:val="footnote text"/>
    <w:basedOn w:val="Normal"/>
    <w:link w:val="FootnoteTextChar"/>
    <w:uiPriority w:val="99"/>
    <w:unhideWhenUsed/>
    <w:rsid w:val="00EF0AE1"/>
    <w:pPr>
      <w:spacing w:after="0" w:line="240" w:lineRule="auto"/>
    </w:pPr>
    <w:rPr>
      <w:rFonts w:eastAsiaTheme="minorHAnsi"/>
      <w:sz w:val="20"/>
      <w:szCs w:val="20"/>
      <w:lang w:val="en-US" w:eastAsia="en-US"/>
    </w:rPr>
  </w:style>
  <w:style w:type="character" w:customStyle="1" w:styleId="FootnoteTextChar">
    <w:name w:val="Footnote Text Char"/>
    <w:basedOn w:val="DefaultParagraphFont"/>
    <w:link w:val="FootnoteText"/>
    <w:uiPriority w:val="99"/>
    <w:rsid w:val="00EF0AE1"/>
    <w:rPr>
      <w:sz w:val="20"/>
      <w:szCs w:val="20"/>
    </w:rPr>
  </w:style>
  <w:style w:type="character" w:styleId="FootnoteReference">
    <w:name w:val="footnote reference"/>
    <w:basedOn w:val="DefaultParagraphFont"/>
    <w:uiPriority w:val="99"/>
    <w:unhideWhenUsed/>
    <w:rsid w:val="00EF0AE1"/>
    <w:rPr>
      <w:vertAlign w:val="superscript"/>
    </w:rPr>
  </w:style>
  <w:style w:type="character" w:customStyle="1" w:styleId="hps">
    <w:name w:val="hps"/>
    <w:basedOn w:val="DefaultParagraphFont"/>
    <w:rsid w:val="00503155"/>
  </w:style>
  <w:style w:type="paragraph" w:styleId="TOCHeading">
    <w:name w:val="TOC Heading"/>
    <w:basedOn w:val="Heading1"/>
    <w:next w:val="Normal"/>
    <w:uiPriority w:val="39"/>
    <w:unhideWhenUsed/>
    <w:qFormat/>
    <w:rsid w:val="008768DF"/>
    <w:pPr>
      <w:outlineLvl w:val="9"/>
    </w:pPr>
    <w:rPr>
      <w:lang w:val="en-US" w:eastAsia="en-US"/>
    </w:rPr>
  </w:style>
  <w:style w:type="paragraph" w:styleId="TOC1">
    <w:name w:val="toc 1"/>
    <w:basedOn w:val="Normal"/>
    <w:next w:val="Normal"/>
    <w:autoRedefine/>
    <w:uiPriority w:val="39"/>
    <w:unhideWhenUsed/>
    <w:rsid w:val="008768DF"/>
    <w:pPr>
      <w:spacing w:after="100"/>
    </w:pPr>
  </w:style>
  <w:style w:type="paragraph" w:styleId="TOC2">
    <w:name w:val="toc 2"/>
    <w:basedOn w:val="Normal"/>
    <w:next w:val="Normal"/>
    <w:autoRedefine/>
    <w:uiPriority w:val="39"/>
    <w:unhideWhenUsed/>
    <w:rsid w:val="008768DF"/>
    <w:pPr>
      <w:spacing w:after="100"/>
      <w:ind w:left="220"/>
    </w:pPr>
  </w:style>
  <w:style w:type="paragraph" w:styleId="TOC3">
    <w:name w:val="toc 3"/>
    <w:basedOn w:val="Normal"/>
    <w:next w:val="Normal"/>
    <w:autoRedefine/>
    <w:uiPriority w:val="39"/>
    <w:unhideWhenUsed/>
    <w:rsid w:val="008768DF"/>
    <w:pPr>
      <w:spacing w:after="100"/>
      <w:ind w:left="440"/>
    </w:pPr>
  </w:style>
  <w:style w:type="character" w:styleId="Hyperlink">
    <w:name w:val="Hyperlink"/>
    <w:basedOn w:val="DefaultParagraphFont"/>
    <w:uiPriority w:val="99"/>
    <w:unhideWhenUsed/>
    <w:rsid w:val="008768DF"/>
    <w:rPr>
      <w:color w:val="0000FF" w:themeColor="hyperlink"/>
      <w:u w:val="single"/>
    </w:rPr>
  </w:style>
  <w:style w:type="paragraph" w:styleId="PlainText">
    <w:name w:val="Plain Text"/>
    <w:basedOn w:val="Normal"/>
    <w:link w:val="PlainTextChar"/>
    <w:uiPriority w:val="99"/>
    <w:unhideWhenUsed/>
    <w:rsid w:val="00E73574"/>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E73574"/>
    <w:rPr>
      <w:rFonts w:ascii="Consolas" w:hAnsi="Consolas"/>
      <w:sz w:val="21"/>
      <w:szCs w:val="21"/>
    </w:rPr>
  </w:style>
  <w:style w:type="character" w:styleId="CommentReference">
    <w:name w:val="annotation reference"/>
    <w:basedOn w:val="DefaultParagraphFont"/>
    <w:uiPriority w:val="99"/>
    <w:semiHidden/>
    <w:unhideWhenUsed/>
    <w:rsid w:val="00970892"/>
    <w:rPr>
      <w:sz w:val="16"/>
      <w:szCs w:val="16"/>
    </w:rPr>
  </w:style>
  <w:style w:type="paragraph" w:styleId="CommentText">
    <w:name w:val="annotation text"/>
    <w:basedOn w:val="Normal"/>
    <w:link w:val="CommentTextChar"/>
    <w:uiPriority w:val="99"/>
    <w:unhideWhenUsed/>
    <w:rsid w:val="00970892"/>
    <w:pPr>
      <w:spacing w:line="240" w:lineRule="auto"/>
    </w:pPr>
    <w:rPr>
      <w:sz w:val="20"/>
      <w:szCs w:val="20"/>
    </w:rPr>
  </w:style>
  <w:style w:type="character" w:customStyle="1" w:styleId="CommentTextChar">
    <w:name w:val="Comment Text Char"/>
    <w:basedOn w:val="DefaultParagraphFont"/>
    <w:link w:val="CommentText"/>
    <w:uiPriority w:val="99"/>
    <w:rsid w:val="00970892"/>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970892"/>
    <w:rPr>
      <w:b/>
      <w:bCs/>
    </w:rPr>
  </w:style>
  <w:style w:type="character" w:customStyle="1" w:styleId="CommentSubjectChar">
    <w:name w:val="Comment Subject Char"/>
    <w:basedOn w:val="CommentTextChar"/>
    <w:link w:val="CommentSubject"/>
    <w:uiPriority w:val="99"/>
    <w:semiHidden/>
    <w:rsid w:val="00970892"/>
    <w:rPr>
      <w:rFonts w:eastAsiaTheme="minorEastAsia"/>
      <w:b/>
      <w:bCs/>
      <w:sz w:val="20"/>
      <w:szCs w:val="20"/>
      <w:lang w:val="en-GB" w:eastAsia="en-GB"/>
    </w:rPr>
  </w:style>
  <w:style w:type="paragraph" w:customStyle="1" w:styleId="Default">
    <w:name w:val="Default"/>
    <w:rsid w:val="00237ADC"/>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57EED"/>
    <w:pPr>
      <w:spacing w:after="0" w:line="240" w:lineRule="auto"/>
    </w:pPr>
    <w:rPr>
      <w:rFonts w:eastAsiaTheme="minorEastAsia"/>
      <w:lang w:val="en-GB" w:eastAsia="en-GB"/>
    </w:rPr>
  </w:style>
  <w:style w:type="paragraph" w:styleId="DocumentMap">
    <w:name w:val="Document Map"/>
    <w:basedOn w:val="Normal"/>
    <w:link w:val="DocumentMapChar"/>
    <w:uiPriority w:val="99"/>
    <w:semiHidden/>
    <w:unhideWhenUsed/>
    <w:rsid w:val="0041402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14021"/>
    <w:rPr>
      <w:rFonts w:ascii="Tahoma" w:eastAsiaTheme="minorEastAsia" w:hAnsi="Tahoma" w:cs="Tahoma"/>
      <w:sz w:val="16"/>
      <w:szCs w:val="16"/>
      <w:lang w:val="en-GB" w:eastAsia="en-GB"/>
    </w:rPr>
  </w:style>
  <w:style w:type="paragraph" w:customStyle="1" w:styleId="Heading41">
    <w:name w:val="Heading 41"/>
    <w:basedOn w:val="Normal"/>
    <w:next w:val="Normal"/>
    <w:uiPriority w:val="9"/>
    <w:unhideWhenUsed/>
    <w:qFormat/>
    <w:rsid w:val="00CE5D70"/>
    <w:pPr>
      <w:keepNext/>
      <w:keepLines/>
      <w:spacing w:before="200" w:after="0"/>
      <w:ind w:left="2520" w:hanging="360"/>
      <w:outlineLvl w:val="3"/>
    </w:pPr>
    <w:rPr>
      <w:rFonts w:ascii="Cambria" w:eastAsia="PMingLiU" w:hAnsi="Cambria" w:cs="Times New Roman"/>
      <w:b/>
      <w:bCs/>
      <w:i/>
      <w:iCs/>
      <w:color w:val="4F81BD"/>
      <w:lang w:val="en-US" w:eastAsia="en-US"/>
    </w:rPr>
  </w:style>
  <w:style w:type="paragraph" w:customStyle="1" w:styleId="Heading51">
    <w:name w:val="Heading 51"/>
    <w:basedOn w:val="Normal"/>
    <w:next w:val="Normal"/>
    <w:uiPriority w:val="9"/>
    <w:semiHidden/>
    <w:unhideWhenUsed/>
    <w:qFormat/>
    <w:rsid w:val="00CE5D70"/>
    <w:pPr>
      <w:keepNext/>
      <w:keepLines/>
      <w:spacing w:before="40" w:after="0"/>
      <w:ind w:left="3240" w:hanging="360"/>
      <w:outlineLvl w:val="4"/>
    </w:pPr>
    <w:rPr>
      <w:rFonts w:ascii="Cambria" w:eastAsia="PMingLiU" w:hAnsi="Cambria" w:cs="Times New Roman"/>
      <w:color w:val="365F91"/>
      <w:lang w:val="en-US" w:eastAsia="en-US"/>
    </w:rPr>
  </w:style>
  <w:style w:type="paragraph" w:customStyle="1" w:styleId="Heading61">
    <w:name w:val="Heading 61"/>
    <w:basedOn w:val="Normal"/>
    <w:next w:val="Normal"/>
    <w:uiPriority w:val="9"/>
    <w:semiHidden/>
    <w:unhideWhenUsed/>
    <w:qFormat/>
    <w:rsid w:val="00CE5D70"/>
    <w:pPr>
      <w:keepNext/>
      <w:keepLines/>
      <w:spacing w:before="40" w:after="0"/>
      <w:ind w:left="3960" w:hanging="180"/>
      <w:outlineLvl w:val="5"/>
    </w:pPr>
    <w:rPr>
      <w:rFonts w:ascii="Cambria" w:eastAsia="PMingLiU" w:hAnsi="Cambria" w:cs="Times New Roman"/>
      <w:color w:val="243F60"/>
      <w:lang w:val="en-US" w:eastAsia="en-US"/>
    </w:rPr>
  </w:style>
  <w:style w:type="paragraph" w:customStyle="1" w:styleId="Heading71">
    <w:name w:val="Heading 71"/>
    <w:basedOn w:val="Normal"/>
    <w:next w:val="Normal"/>
    <w:uiPriority w:val="9"/>
    <w:semiHidden/>
    <w:unhideWhenUsed/>
    <w:qFormat/>
    <w:rsid w:val="00CE5D70"/>
    <w:pPr>
      <w:keepNext/>
      <w:keepLines/>
      <w:spacing w:before="40" w:after="0"/>
      <w:ind w:left="4680" w:hanging="360"/>
      <w:outlineLvl w:val="6"/>
    </w:pPr>
    <w:rPr>
      <w:rFonts w:ascii="Cambria" w:eastAsia="PMingLiU" w:hAnsi="Cambria" w:cs="Times New Roman"/>
      <w:i/>
      <w:iCs/>
      <w:color w:val="243F60"/>
      <w:lang w:val="en-US" w:eastAsia="en-US"/>
    </w:rPr>
  </w:style>
  <w:style w:type="paragraph" w:customStyle="1" w:styleId="Heading81">
    <w:name w:val="Heading 81"/>
    <w:basedOn w:val="Normal"/>
    <w:next w:val="Normal"/>
    <w:uiPriority w:val="9"/>
    <w:semiHidden/>
    <w:unhideWhenUsed/>
    <w:qFormat/>
    <w:rsid w:val="00CE5D70"/>
    <w:pPr>
      <w:keepNext/>
      <w:keepLines/>
      <w:spacing w:before="40" w:after="0"/>
      <w:ind w:left="5400" w:hanging="360"/>
      <w:outlineLvl w:val="7"/>
    </w:pPr>
    <w:rPr>
      <w:rFonts w:ascii="Cambria" w:eastAsia="PMingLiU" w:hAnsi="Cambria" w:cs="Times New Roman"/>
      <w:color w:val="272727"/>
      <w:sz w:val="21"/>
      <w:szCs w:val="21"/>
      <w:lang w:val="en-US" w:eastAsia="en-US"/>
    </w:rPr>
  </w:style>
  <w:style w:type="paragraph" w:customStyle="1" w:styleId="Heading91">
    <w:name w:val="Heading 91"/>
    <w:basedOn w:val="Normal"/>
    <w:next w:val="Normal"/>
    <w:uiPriority w:val="9"/>
    <w:semiHidden/>
    <w:unhideWhenUsed/>
    <w:qFormat/>
    <w:rsid w:val="00CE5D70"/>
    <w:pPr>
      <w:keepNext/>
      <w:keepLines/>
      <w:spacing w:before="40" w:after="0"/>
      <w:ind w:left="6120" w:hanging="180"/>
      <w:outlineLvl w:val="8"/>
    </w:pPr>
    <w:rPr>
      <w:rFonts w:ascii="Cambria" w:eastAsia="PMingLiU" w:hAnsi="Cambria" w:cs="Times New Roman"/>
      <w:i/>
      <w:iCs/>
      <w:color w:val="272727"/>
      <w:sz w:val="21"/>
      <w:szCs w:val="21"/>
      <w:lang w:val="en-US" w:eastAsia="en-US"/>
    </w:rPr>
  </w:style>
  <w:style w:type="table" w:customStyle="1" w:styleId="TableGrid1">
    <w:name w:val="Table Grid1"/>
    <w:basedOn w:val="TableNormal"/>
    <w:next w:val="TableGrid"/>
    <w:uiPriority w:val="59"/>
    <w:rsid w:val="00CE5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basedOn w:val="DefaultParagraphFont"/>
    <w:uiPriority w:val="99"/>
    <w:rsid w:val="00CE5D70"/>
    <w:rPr>
      <w:sz w:val="20"/>
      <w:szCs w:val="20"/>
    </w:rPr>
  </w:style>
  <w:style w:type="table" w:customStyle="1" w:styleId="TableGrid11">
    <w:name w:val="Table Grid11"/>
    <w:basedOn w:val="TableNormal"/>
    <w:next w:val="TableGrid"/>
    <w:rsid w:val="00CE5D70"/>
    <w:pPr>
      <w:spacing w:after="0" w:line="240" w:lineRule="auto"/>
    </w:pPr>
    <w:rPr>
      <w:rFonts w:eastAsia="PMingLiU"/>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E5D70"/>
    <w:rPr>
      <w:b/>
      <w:bCs/>
      <w:i w:val="0"/>
      <w:iCs w:val="0"/>
    </w:rPr>
  </w:style>
  <w:style w:type="character" w:customStyle="1" w:styleId="st1">
    <w:name w:val="st1"/>
    <w:basedOn w:val="DefaultParagraphFont"/>
    <w:rsid w:val="00CE5D70"/>
  </w:style>
  <w:style w:type="character" w:customStyle="1" w:styleId="Heading4Char">
    <w:name w:val="Heading 4 Char"/>
    <w:basedOn w:val="DefaultParagraphFont"/>
    <w:link w:val="Heading4"/>
    <w:uiPriority w:val="9"/>
    <w:semiHidden/>
    <w:rsid w:val="00CE5D70"/>
    <w:rPr>
      <w:rFonts w:asciiTheme="majorHAnsi" w:eastAsiaTheme="majorEastAsia" w:hAnsiTheme="majorHAnsi" w:cstheme="majorBidi"/>
      <w:i/>
      <w:iCs/>
      <w:color w:val="365F91" w:themeColor="accent1" w:themeShade="BF"/>
      <w:lang w:val="en-GB" w:eastAsia="en-GB"/>
    </w:rPr>
  </w:style>
  <w:style w:type="character" w:customStyle="1" w:styleId="Heading5Char">
    <w:name w:val="Heading 5 Char"/>
    <w:basedOn w:val="DefaultParagraphFont"/>
    <w:link w:val="Heading5"/>
    <w:uiPriority w:val="9"/>
    <w:semiHidden/>
    <w:rsid w:val="00CE5D70"/>
    <w:rPr>
      <w:rFonts w:asciiTheme="majorHAnsi" w:eastAsiaTheme="majorEastAsia" w:hAnsiTheme="majorHAnsi" w:cstheme="majorBidi"/>
      <w:color w:val="365F91" w:themeColor="accent1" w:themeShade="BF"/>
      <w:lang w:val="en-GB" w:eastAsia="en-GB"/>
    </w:rPr>
  </w:style>
  <w:style w:type="character" w:customStyle="1" w:styleId="Heading6Char">
    <w:name w:val="Heading 6 Char"/>
    <w:basedOn w:val="DefaultParagraphFont"/>
    <w:link w:val="Heading6"/>
    <w:uiPriority w:val="9"/>
    <w:semiHidden/>
    <w:rsid w:val="00CE5D70"/>
    <w:rPr>
      <w:rFonts w:asciiTheme="majorHAnsi" w:eastAsiaTheme="majorEastAsia" w:hAnsiTheme="majorHAnsi" w:cstheme="majorBidi"/>
      <w:color w:val="243F60" w:themeColor="accent1" w:themeShade="7F"/>
      <w:lang w:val="en-GB" w:eastAsia="en-GB"/>
    </w:rPr>
  </w:style>
  <w:style w:type="character" w:customStyle="1" w:styleId="Heading7Char">
    <w:name w:val="Heading 7 Char"/>
    <w:basedOn w:val="DefaultParagraphFont"/>
    <w:link w:val="Heading7"/>
    <w:uiPriority w:val="9"/>
    <w:semiHidden/>
    <w:rsid w:val="00CE5D70"/>
    <w:rPr>
      <w:rFonts w:asciiTheme="majorHAnsi" w:eastAsiaTheme="majorEastAsia" w:hAnsiTheme="majorHAnsi" w:cstheme="majorBidi"/>
      <w:i/>
      <w:iCs/>
      <w:color w:val="243F60" w:themeColor="accent1" w:themeShade="7F"/>
      <w:lang w:val="en-GB" w:eastAsia="en-GB"/>
    </w:rPr>
  </w:style>
  <w:style w:type="character" w:customStyle="1" w:styleId="Heading8Char">
    <w:name w:val="Heading 8 Char"/>
    <w:basedOn w:val="DefaultParagraphFont"/>
    <w:link w:val="Heading8"/>
    <w:uiPriority w:val="9"/>
    <w:semiHidden/>
    <w:rsid w:val="00CE5D70"/>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uiPriority w:val="9"/>
    <w:semiHidden/>
    <w:rsid w:val="00CE5D70"/>
    <w:rPr>
      <w:rFonts w:asciiTheme="majorHAnsi" w:eastAsiaTheme="majorEastAsia" w:hAnsiTheme="majorHAnsi" w:cstheme="majorBidi"/>
      <w:i/>
      <w:iCs/>
      <w:color w:val="272727" w:themeColor="text1" w:themeTint="D8"/>
      <w:sz w:val="21"/>
      <w:szCs w:val="21"/>
      <w:lang w:val="en-GB" w:eastAsia="en-GB"/>
    </w:rPr>
  </w:style>
  <w:style w:type="table" w:customStyle="1" w:styleId="TableGrid2">
    <w:name w:val="Table Grid2"/>
    <w:basedOn w:val="TableNormal"/>
    <w:next w:val="TableGrid"/>
    <w:uiPriority w:val="39"/>
    <w:rsid w:val="00AC0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0757EA"/>
    <w:pPr>
      <w:spacing w:after="120"/>
    </w:pPr>
  </w:style>
  <w:style w:type="character" w:customStyle="1" w:styleId="BodyTextChar">
    <w:name w:val="Body Text Char"/>
    <w:basedOn w:val="DefaultParagraphFont"/>
    <w:link w:val="BodyText"/>
    <w:uiPriority w:val="99"/>
    <w:rsid w:val="000757EA"/>
    <w:rPr>
      <w:rFonts w:eastAsiaTheme="minorEastAsia"/>
      <w:lang w:val="en-GB" w:eastAsia="en-GB"/>
    </w:rPr>
  </w:style>
  <w:style w:type="table" w:customStyle="1" w:styleId="TableGrid3">
    <w:name w:val="Table Grid3"/>
    <w:basedOn w:val="TableNormal"/>
    <w:next w:val="TableGrid"/>
    <w:uiPriority w:val="39"/>
    <w:rsid w:val="008955BA"/>
    <w:pPr>
      <w:spacing w:after="0" w:line="240" w:lineRule="auto"/>
    </w:pPr>
    <w:rPr>
      <w:rFonts w:eastAsia="PMingLiU"/>
      <w:lang w:val="nb-NO"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6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6856">
      <w:bodyDiv w:val="1"/>
      <w:marLeft w:val="0"/>
      <w:marRight w:val="0"/>
      <w:marTop w:val="0"/>
      <w:marBottom w:val="0"/>
      <w:divBdr>
        <w:top w:val="none" w:sz="0" w:space="0" w:color="auto"/>
        <w:left w:val="none" w:sz="0" w:space="0" w:color="auto"/>
        <w:bottom w:val="none" w:sz="0" w:space="0" w:color="auto"/>
        <w:right w:val="none" w:sz="0" w:space="0" w:color="auto"/>
      </w:divBdr>
    </w:div>
    <w:div w:id="154346233">
      <w:bodyDiv w:val="1"/>
      <w:marLeft w:val="0"/>
      <w:marRight w:val="0"/>
      <w:marTop w:val="0"/>
      <w:marBottom w:val="0"/>
      <w:divBdr>
        <w:top w:val="none" w:sz="0" w:space="0" w:color="auto"/>
        <w:left w:val="none" w:sz="0" w:space="0" w:color="auto"/>
        <w:bottom w:val="none" w:sz="0" w:space="0" w:color="auto"/>
        <w:right w:val="none" w:sz="0" w:space="0" w:color="auto"/>
      </w:divBdr>
      <w:divsChild>
        <w:div w:id="1903637598">
          <w:marLeft w:val="0"/>
          <w:marRight w:val="0"/>
          <w:marTop w:val="167"/>
          <w:marBottom w:val="167"/>
          <w:divBdr>
            <w:top w:val="single" w:sz="6" w:space="8" w:color="E8E5D9"/>
            <w:left w:val="single" w:sz="6" w:space="10" w:color="E8E5D9"/>
            <w:bottom w:val="single" w:sz="6" w:space="1" w:color="E8E5D9"/>
            <w:right w:val="single" w:sz="6" w:space="10" w:color="E8E5D9"/>
          </w:divBdr>
          <w:divsChild>
            <w:div w:id="1592812494">
              <w:marLeft w:val="0"/>
              <w:marRight w:val="0"/>
              <w:marTop w:val="0"/>
              <w:marBottom w:val="0"/>
              <w:divBdr>
                <w:top w:val="none" w:sz="0" w:space="0" w:color="auto"/>
                <w:left w:val="none" w:sz="0" w:space="0" w:color="auto"/>
                <w:bottom w:val="none" w:sz="0" w:space="0" w:color="auto"/>
                <w:right w:val="none" w:sz="0" w:space="0" w:color="auto"/>
              </w:divBdr>
              <w:divsChild>
                <w:div w:id="1653751514">
                  <w:marLeft w:val="502"/>
                  <w:marRight w:val="167"/>
                  <w:marTop w:val="240"/>
                  <w:marBottom w:val="0"/>
                  <w:divBdr>
                    <w:top w:val="none" w:sz="0" w:space="0" w:color="auto"/>
                    <w:left w:val="none" w:sz="0" w:space="0" w:color="auto"/>
                    <w:bottom w:val="none" w:sz="0" w:space="0" w:color="auto"/>
                    <w:right w:val="none" w:sz="0" w:space="0" w:color="auto"/>
                  </w:divBdr>
                  <w:divsChild>
                    <w:div w:id="1260673096">
                      <w:marLeft w:val="0"/>
                      <w:marRight w:val="0"/>
                      <w:marTop w:val="0"/>
                      <w:marBottom w:val="0"/>
                      <w:divBdr>
                        <w:top w:val="none" w:sz="0" w:space="0" w:color="auto"/>
                        <w:left w:val="none" w:sz="0" w:space="0" w:color="auto"/>
                        <w:bottom w:val="none" w:sz="0" w:space="0" w:color="auto"/>
                        <w:right w:val="none" w:sz="0" w:space="0" w:color="auto"/>
                      </w:divBdr>
                      <w:divsChild>
                        <w:div w:id="46990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185824">
      <w:bodyDiv w:val="1"/>
      <w:marLeft w:val="0"/>
      <w:marRight w:val="0"/>
      <w:marTop w:val="0"/>
      <w:marBottom w:val="0"/>
      <w:divBdr>
        <w:top w:val="none" w:sz="0" w:space="0" w:color="auto"/>
        <w:left w:val="none" w:sz="0" w:space="0" w:color="auto"/>
        <w:bottom w:val="none" w:sz="0" w:space="0" w:color="auto"/>
        <w:right w:val="none" w:sz="0" w:space="0" w:color="auto"/>
      </w:divBdr>
    </w:div>
    <w:div w:id="491022331">
      <w:bodyDiv w:val="1"/>
      <w:marLeft w:val="0"/>
      <w:marRight w:val="0"/>
      <w:marTop w:val="0"/>
      <w:marBottom w:val="0"/>
      <w:divBdr>
        <w:top w:val="none" w:sz="0" w:space="0" w:color="auto"/>
        <w:left w:val="none" w:sz="0" w:space="0" w:color="auto"/>
        <w:bottom w:val="none" w:sz="0" w:space="0" w:color="auto"/>
        <w:right w:val="none" w:sz="0" w:space="0" w:color="auto"/>
      </w:divBdr>
      <w:divsChild>
        <w:div w:id="1273126702">
          <w:marLeft w:val="0"/>
          <w:marRight w:val="0"/>
          <w:marTop w:val="167"/>
          <w:marBottom w:val="167"/>
          <w:divBdr>
            <w:top w:val="single" w:sz="6" w:space="8" w:color="E8E5D9"/>
            <w:left w:val="single" w:sz="6" w:space="10" w:color="E8E5D9"/>
            <w:bottom w:val="single" w:sz="6" w:space="1" w:color="E8E5D9"/>
            <w:right w:val="single" w:sz="6" w:space="10" w:color="E8E5D9"/>
          </w:divBdr>
          <w:divsChild>
            <w:div w:id="1024137616">
              <w:marLeft w:val="0"/>
              <w:marRight w:val="0"/>
              <w:marTop w:val="0"/>
              <w:marBottom w:val="0"/>
              <w:divBdr>
                <w:top w:val="none" w:sz="0" w:space="0" w:color="auto"/>
                <w:left w:val="none" w:sz="0" w:space="0" w:color="auto"/>
                <w:bottom w:val="none" w:sz="0" w:space="0" w:color="auto"/>
                <w:right w:val="none" w:sz="0" w:space="0" w:color="auto"/>
              </w:divBdr>
              <w:divsChild>
                <w:div w:id="1593321917">
                  <w:marLeft w:val="502"/>
                  <w:marRight w:val="167"/>
                  <w:marTop w:val="240"/>
                  <w:marBottom w:val="0"/>
                  <w:divBdr>
                    <w:top w:val="none" w:sz="0" w:space="0" w:color="auto"/>
                    <w:left w:val="none" w:sz="0" w:space="0" w:color="auto"/>
                    <w:bottom w:val="none" w:sz="0" w:space="0" w:color="auto"/>
                    <w:right w:val="none" w:sz="0" w:space="0" w:color="auto"/>
                  </w:divBdr>
                  <w:divsChild>
                    <w:div w:id="1216576660">
                      <w:marLeft w:val="0"/>
                      <w:marRight w:val="0"/>
                      <w:marTop w:val="0"/>
                      <w:marBottom w:val="0"/>
                      <w:divBdr>
                        <w:top w:val="none" w:sz="0" w:space="0" w:color="auto"/>
                        <w:left w:val="none" w:sz="0" w:space="0" w:color="auto"/>
                        <w:bottom w:val="none" w:sz="0" w:space="0" w:color="auto"/>
                        <w:right w:val="none" w:sz="0" w:space="0" w:color="auto"/>
                      </w:divBdr>
                      <w:divsChild>
                        <w:div w:id="329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928024">
      <w:bodyDiv w:val="1"/>
      <w:marLeft w:val="0"/>
      <w:marRight w:val="0"/>
      <w:marTop w:val="0"/>
      <w:marBottom w:val="0"/>
      <w:divBdr>
        <w:top w:val="none" w:sz="0" w:space="0" w:color="auto"/>
        <w:left w:val="none" w:sz="0" w:space="0" w:color="auto"/>
        <w:bottom w:val="none" w:sz="0" w:space="0" w:color="auto"/>
        <w:right w:val="none" w:sz="0" w:space="0" w:color="auto"/>
      </w:divBdr>
    </w:div>
    <w:div w:id="851064922">
      <w:bodyDiv w:val="1"/>
      <w:marLeft w:val="0"/>
      <w:marRight w:val="0"/>
      <w:marTop w:val="0"/>
      <w:marBottom w:val="0"/>
      <w:divBdr>
        <w:top w:val="none" w:sz="0" w:space="0" w:color="auto"/>
        <w:left w:val="none" w:sz="0" w:space="0" w:color="auto"/>
        <w:bottom w:val="none" w:sz="0" w:space="0" w:color="auto"/>
        <w:right w:val="none" w:sz="0" w:space="0" w:color="auto"/>
      </w:divBdr>
    </w:div>
    <w:div w:id="929504718">
      <w:bodyDiv w:val="1"/>
      <w:marLeft w:val="0"/>
      <w:marRight w:val="0"/>
      <w:marTop w:val="0"/>
      <w:marBottom w:val="0"/>
      <w:divBdr>
        <w:top w:val="none" w:sz="0" w:space="0" w:color="auto"/>
        <w:left w:val="none" w:sz="0" w:space="0" w:color="auto"/>
        <w:bottom w:val="none" w:sz="0" w:space="0" w:color="auto"/>
        <w:right w:val="none" w:sz="0" w:space="0" w:color="auto"/>
      </w:divBdr>
    </w:div>
    <w:div w:id="1026057027">
      <w:bodyDiv w:val="1"/>
      <w:marLeft w:val="0"/>
      <w:marRight w:val="0"/>
      <w:marTop w:val="0"/>
      <w:marBottom w:val="0"/>
      <w:divBdr>
        <w:top w:val="none" w:sz="0" w:space="0" w:color="auto"/>
        <w:left w:val="none" w:sz="0" w:space="0" w:color="auto"/>
        <w:bottom w:val="none" w:sz="0" w:space="0" w:color="auto"/>
        <w:right w:val="none" w:sz="0" w:space="0" w:color="auto"/>
      </w:divBdr>
    </w:div>
    <w:div w:id="1064789765">
      <w:bodyDiv w:val="1"/>
      <w:marLeft w:val="0"/>
      <w:marRight w:val="0"/>
      <w:marTop w:val="0"/>
      <w:marBottom w:val="0"/>
      <w:divBdr>
        <w:top w:val="none" w:sz="0" w:space="0" w:color="auto"/>
        <w:left w:val="none" w:sz="0" w:space="0" w:color="auto"/>
        <w:bottom w:val="none" w:sz="0" w:space="0" w:color="auto"/>
        <w:right w:val="none" w:sz="0" w:space="0" w:color="auto"/>
      </w:divBdr>
    </w:div>
    <w:div w:id="1166166755">
      <w:bodyDiv w:val="1"/>
      <w:marLeft w:val="0"/>
      <w:marRight w:val="0"/>
      <w:marTop w:val="0"/>
      <w:marBottom w:val="0"/>
      <w:divBdr>
        <w:top w:val="none" w:sz="0" w:space="0" w:color="auto"/>
        <w:left w:val="none" w:sz="0" w:space="0" w:color="auto"/>
        <w:bottom w:val="none" w:sz="0" w:space="0" w:color="auto"/>
        <w:right w:val="none" w:sz="0" w:space="0" w:color="auto"/>
      </w:divBdr>
    </w:div>
    <w:div w:id="1392734741">
      <w:bodyDiv w:val="1"/>
      <w:marLeft w:val="0"/>
      <w:marRight w:val="0"/>
      <w:marTop w:val="0"/>
      <w:marBottom w:val="0"/>
      <w:divBdr>
        <w:top w:val="none" w:sz="0" w:space="0" w:color="auto"/>
        <w:left w:val="none" w:sz="0" w:space="0" w:color="auto"/>
        <w:bottom w:val="none" w:sz="0" w:space="0" w:color="auto"/>
        <w:right w:val="none" w:sz="0" w:space="0" w:color="auto"/>
      </w:divBdr>
    </w:div>
    <w:div w:id="1473062429">
      <w:bodyDiv w:val="1"/>
      <w:marLeft w:val="0"/>
      <w:marRight w:val="0"/>
      <w:marTop w:val="0"/>
      <w:marBottom w:val="0"/>
      <w:divBdr>
        <w:top w:val="none" w:sz="0" w:space="0" w:color="auto"/>
        <w:left w:val="none" w:sz="0" w:space="0" w:color="auto"/>
        <w:bottom w:val="none" w:sz="0" w:space="0" w:color="auto"/>
        <w:right w:val="none" w:sz="0" w:space="0" w:color="auto"/>
      </w:divBdr>
    </w:div>
    <w:div w:id="1722514005">
      <w:bodyDiv w:val="1"/>
      <w:marLeft w:val="0"/>
      <w:marRight w:val="0"/>
      <w:marTop w:val="0"/>
      <w:marBottom w:val="0"/>
      <w:divBdr>
        <w:top w:val="none" w:sz="0" w:space="0" w:color="auto"/>
        <w:left w:val="none" w:sz="0" w:space="0" w:color="auto"/>
        <w:bottom w:val="none" w:sz="0" w:space="0" w:color="auto"/>
        <w:right w:val="none" w:sz="0" w:space="0" w:color="auto"/>
      </w:divBdr>
    </w:div>
    <w:div w:id="1944995728">
      <w:bodyDiv w:val="1"/>
      <w:marLeft w:val="0"/>
      <w:marRight w:val="0"/>
      <w:marTop w:val="0"/>
      <w:marBottom w:val="0"/>
      <w:divBdr>
        <w:top w:val="none" w:sz="0" w:space="0" w:color="auto"/>
        <w:left w:val="none" w:sz="0" w:space="0" w:color="auto"/>
        <w:bottom w:val="none" w:sz="0" w:space="0" w:color="auto"/>
        <w:right w:val="none" w:sz="0" w:space="0" w:color="auto"/>
      </w:divBdr>
    </w:div>
    <w:div w:id="198018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TOSAI.Donor.Secretariat@IDI.n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76D6A-D874-447E-BDD9-7D99FCE8B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1492</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TeleComputing</Company>
  <LinksUpToDate>false</LinksUpToDate>
  <CharactersWithSpaces>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500000tba-adm</dc:creator>
  <cp:keywords/>
  <dc:description/>
  <cp:lastModifiedBy>Martin Aldcroft</cp:lastModifiedBy>
  <cp:revision>3</cp:revision>
  <cp:lastPrinted>2016-12-05T11:57:00Z</cp:lastPrinted>
  <dcterms:created xsi:type="dcterms:W3CDTF">2017-01-16T16:08:00Z</dcterms:created>
  <dcterms:modified xsi:type="dcterms:W3CDTF">2017-01-16T16:18:00Z</dcterms:modified>
</cp:coreProperties>
</file>